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726D6" w14:textId="3BD2FA5E" w:rsidR="002E7148" w:rsidRPr="00D3702B" w:rsidRDefault="002E7148" w:rsidP="005B576F">
      <w:pPr>
        <w:pStyle w:val="NoSpacing"/>
        <w:jc w:val="center"/>
        <w:rPr>
          <w:rFonts w:ascii="Arial" w:hAnsi="Arial" w:cs="Arial"/>
          <w:b/>
          <w:bCs/>
          <w:szCs w:val="22"/>
          <w:u w:val="single"/>
        </w:rPr>
      </w:pPr>
      <w:r w:rsidRPr="00D3702B">
        <w:rPr>
          <w:rFonts w:ascii="Arial" w:hAnsi="Arial" w:cs="Arial"/>
          <w:b/>
          <w:bCs/>
          <w:szCs w:val="22"/>
          <w:u w:val="single"/>
        </w:rPr>
        <w:t xml:space="preserve">AGENDA OF </w:t>
      </w:r>
      <w:r w:rsidR="00451218" w:rsidRPr="00D3702B">
        <w:rPr>
          <w:rFonts w:ascii="Arial" w:hAnsi="Arial" w:cs="Arial"/>
          <w:b/>
          <w:bCs/>
          <w:szCs w:val="22"/>
          <w:u w:val="single"/>
        </w:rPr>
        <w:t xml:space="preserve">MEGHALAYA </w:t>
      </w:r>
      <w:r w:rsidRPr="00D3702B">
        <w:rPr>
          <w:rFonts w:ascii="Arial" w:hAnsi="Arial" w:cs="Arial"/>
          <w:b/>
          <w:bCs/>
          <w:szCs w:val="22"/>
          <w:u w:val="single"/>
        </w:rPr>
        <w:t>SLBC MEETING FOR</w:t>
      </w:r>
    </w:p>
    <w:p w14:paraId="4AF99876" w14:textId="74BD57D8" w:rsidR="002E7148" w:rsidRPr="00D3702B" w:rsidRDefault="002E7148" w:rsidP="00D3702B">
      <w:pPr>
        <w:pStyle w:val="NoSpacing"/>
        <w:jc w:val="center"/>
        <w:rPr>
          <w:rFonts w:ascii="Arial" w:hAnsi="Arial" w:cs="Arial"/>
          <w:b/>
          <w:bCs/>
          <w:szCs w:val="22"/>
          <w:u w:val="single"/>
        </w:rPr>
      </w:pPr>
      <w:r w:rsidRPr="00D3702B">
        <w:rPr>
          <w:rFonts w:ascii="Arial" w:hAnsi="Arial" w:cs="Arial"/>
          <w:b/>
          <w:bCs/>
          <w:szCs w:val="22"/>
          <w:u w:val="single"/>
        </w:rPr>
        <w:t>THE QUARTER END</w:t>
      </w:r>
      <w:r w:rsidR="00683C30" w:rsidRPr="00D3702B">
        <w:rPr>
          <w:rFonts w:ascii="Arial" w:hAnsi="Arial" w:cs="Arial"/>
          <w:b/>
          <w:bCs/>
          <w:szCs w:val="22"/>
          <w:u w:val="single"/>
        </w:rPr>
        <w:t>ED</w:t>
      </w:r>
      <w:r w:rsidR="00D3702B">
        <w:rPr>
          <w:rFonts w:ascii="Arial" w:hAnsi="Arial" w:cs="Arial"/>
          <w:b/>
          <w:bCs/>
          <w:szCs w:val="22"/>
          <w:u w:val="single"/>
        </w:rPr>
        <w:t xml:space="preserve"> </w:t>
      </w:r>
      <w:r w:rsidR="00AE3134">
        <w:rPr>
          <w:rFonts w:ascii="Arial" w:hAnsi="Arial" w:cs="Arial"/>
          <w:b/>
          <w:bCs/>
          <w:szCs w:val="22"/>
          <w:u w:val="single"/>
        </w:rPr>
        <w:t xml:space="preserve">DECEMBER </w:t>
      </w:r>
      <w:r w:rsidRPr="00D3702B">
        <w:rPr>
          <w:rFonts w:ascii="Arial" w:hAnsi="Arial" w:cs="Arial"/>
          <w:b/>
          <w:bCs/>
          <w:szCs w:val="22"/>
          <w:u w:val="single"/>
        </w:rPr>
        <w:t>202</w:t>
      </w:r>
      <w:r w:rsidR="00280421" w:rsidRPr="00D3702B">
        <w:rPr>
          <w:rFonts w:ascii="Arial" w:hAnsi="Arial" w:cs="Arial"/>
          <w:b/>
          <w:bCs/>
          <w:szCs w:val="22"/>
          <w:u w:val="single"/>
        </w:rPr>
        <w:t>1</w:t>
      </w:r>
    </w:p>
    <w:p w14:paraId="645AD3F6" w14:textId="77777777" w:rsidR="002E7148" w:rsidRPr="00D3702B" w:rsidRDefault="002E7148" w:rsidP="00D3702B">
      <w:pPr>
        <w:pStyle w:val="NoSpacing"/>
        <w:jc w:val="both"/>
        <w:rPr>
          <w:rFonts w:ascii="Arial" w:hAnsi="Arial" w:cs="Arial"/>
          <w:szCs w:val="22"/>
        </w:rPr>
      </w:pPr>
    </w:p>
    <w:p w14:paraId="0B827031" w14:textId="77777777" w:rsidR="002E7148" w:rsidRPr="00510720" w:rsidRDefault="002E7148" w:rsidP="00D3702B">
      <w:pPr>
        <w:pStyle w:val="NoSpacing"/>
        <w:jc w:val="both"/>
        <w:rPr>
          <w:rFonts w:ascii="Arial Narrow" w:hAnsi="Arial Narrow" w:cs="Arial"/>
          <w:b/>
          <w:bCs/>
          <w:szCs w:val="22"/>
          <w:u w:val="single"/>
        </w:rPr>
      </w:pPr>
      <w:r w:rsidRPr="00510720">
        <w:rPr>
          <w:rFonts w:ascii="Arial Narrow" w:hAnsi="Arial Narrow" w:cs="Arial"/>
          <w:b/>
          <w:bCs/>
          <w:szCs w:val="22"/>
          <w:u w:val="single"/>
        </w:rPr>
        <w:t>Adoption of minutes</w:t>
      </w:r>
      <w:r w:rsidR="00D3702B" w:rsidRPr="00510720">
        <w:rPr>
          <w:rFonts w:ascii="Arial Narrow" w:hAnsi="Arial Narrow" w:cs="Arial"/>
          <w:b/>
          <w:bCs/>
          <w:szCs w:val="22"/>
          <w:u w:val="single"/>
        </w:rPr>
        <w:t>:</w:t>
      </w:r>
    </w:p>
    <w:p w14:paraId="2616C9E4" w14:textId="3B17AA87" w:rsidR="002E7148" w:rsidRPr="00510720" w:rsidRDefault="002E7148" w:rsidP="00D3702B">
      <w:pPr>
        <w:pStyle w:val="NoSpacing"/>
        <w:jc w:val="both"/>
        <w:rPr>
          <w:rFonts w:ascii="Arial Narrow" w:hAnsi="Arial Narrow" w:cs="Arial"/>
          <w:szCs w:val="22"/>
        </w:rPr>
      </w:pPr>
      <w:r w:rsidRPr="00510720">
        <w:rPr>
          <w:rFonts w:ascii="Arial Narrow" w:hAnsi="Arial Narrow" w:cs="Arial"/>
          <w:szCs w:val="22"/>
        </w:rPr>
        <w:t xml:space="preserve">The minutes of the State Level Bankers’ Committee (SLBC) meeting held on </w:t>
      </w:r>
      <w:r w:rsidR="00AE3134">
        <w:rPr>
          <w:rFonts w:ascii="Arial Narrow" w:hAnsi="Arial Narrow" w:cs="Arial"/>
          <w:szCs w:val="22"/>
        </w:rPr>
        <w:t>20.12.2021</w:t>
      </w:r>
      <w:r w:rsidRPr="00510720">
        <w:rPr>
          <w:rFonts w:ascii="Arial Narrow" w:hAnsi="Arial Narrow" w:cs="Arial"/>
          <w:szCs w:val="22"/>
        </w:rPr>
        <w:t xml:space="preserve"> for the Quarter ending</w:t>
      </w:r>
      <w:r w:rsidR="00121EC6" w:rsidRPr="00510720">
        <w:rPr>
          <w:rFonts w:ascii="Arial Narrow" w:hAnsi="Arial Narrow" w:cs="Arial"/>
          <w:szCs w:val="22"/>
        </w:rPr>
        <w:t xml:space="preserve"> </w:t>
      </w:r>
      <w:r w:rsidR="00AE3134">
        <w:rPr>
          <w:rFonts w:ascii="Arial Narrow" w:hAnsi="Arial Narrow" w:cs="Arial"/>
          <w:szCs w:val="22"/>
        </w:rPr>
        <w:t>September 2021</w:t>
      </w:r>
      <w:r w:rsidRPr="00510720">
        <w:rPr>
          <w:rFonts w:ascii="Arial Narrow" w:hAnsi="Arial Narrow" w:cs="Arial"/>
          <w:szCs w:val="22"/>
        </w:rPr>
        <w:t xml:space="preserve"> was circulated to all the members. Since no request for amendment has been received, the house</w:t>
      </w:r>
      <w:r w:rsidR="00AF2AE9" w:rsidRPr="00510720">
        <w:rPr>
          <w:rFonts w:ascii="Arial Narrow" w:hAnsi="Arial Narrow" w:cs="Arial"/>
          <w:szCs w:val="22"/>
        </w:rPr>
        <w:t xml:space="preserve"> is requested to</w:t>
      </w:r>
      <w:r w:rsidRPr="00510720">
        <w:rPr>
          <w:rFonts w:ascii="Arial Narrow" w:hAnsi="Arial Narrow" w:cs="Arial"/>
          <w:szCs w:val="22"/>
        </w:rPr>
        <w:t xml:space="preserve"> adopt the said minutes.</w:t>
      </w:r>
    </w:p>
    <w:p w14:paraId="534BEB3F" w14:textId="77777777" w:rsidR="00D3702B" w:rsidRPr="00510720" w:rsidRDefault="00D3702B" w:rsidP="00D3702B">
      <w:pPr>
        <w:pStyle w:val="NoSpacing"/>
        <w:jc w:val="both"/>
        <w:rPr>
          <w:rFonts w:ascii="Arial Narrow" w:hAnsi="Arial Narrow" w:cs="Arial"/>
          <w:szCs w:val="22"/>
        </w:rPr>
      </w:pPr>
    </w:p>
    <w:p w14:paraId="54896681" w14:textId="362E4D0A" w:rsidR="000D7154" w:rsidRPr="00510720" w:rsidRDefault="002E7148" w:rsidP="00D3702B">
      <w:pPr>
        <w:pStyle w:val="NoSpacing"/>
        <w:jc w:val="both"/>
        <w:rPr>
          <w:rFonts w:ascii="Arial Narrow" w:hAnsi="Arial Narrow" w:cs="Arial"/>
          <w:szCs w:val="22"/>
          <w:u w:val="single"/>
        </w:rPr>
      </w:pPr>
      <w:r w:rsidRPr="00510720">
        <w:rPr>
          <w:rFonts w:ascii="Arial Narrow" w:hAnsi="Arial Narrow" w:cs="Arial"/>
          <w:b/>
          <w:bCs/>
          <w:szCs w:val="22"/>
          <w:u w:val="single"/>
        </w:rPr>
        <w:t>Agenda -.1:</w:t>
      </w:r>
      <w:r w:rsidRPr="00510720">
        <w:rPr>
          <w:rFonts w:ascii="Arial Narrow" w:hAnsi="Arial Narrow" w:cs="Arial"/>
          <w:szCs w:val="22"/>
          <w:u w:val="single"/>
        </w:rPr>
        <w:t xml:space="preserve"> </w:t>
      </w:r>
    </w:p>
    <w:p w14:paraId="09947388" w14:textId="2F25236E" w:rsidR="00A65322" w:rsidRPr="0081471E" w:rsidRDefault="002E7148" w:rsidP="00D3702B">
      <w:pPr>
        <w:pStyle w:val="NoSpacing"/>
        <w:jc w:val="both"/>
        <w:rPr>
          <w:rFonts w:ascii="Arial Narrow" w:hAnsi="Arial Narrow" w:cs="Arial"/>
          <w:b/>
          <w:bCs/>
          <w:szCs w:val="22"/>
          <w:u w:val="single"/>
        </w:rPr>
      </w:pPr>
      <w:r w:rsidRPr="0081471E">
        <w:rPr>
          <w:rFonts w:ascii="Arial Narrow" w:hAnsi="Arial Narrow" w:cs="Arial"/>
          <w:b/>
          <w:bCs/>
          <w:szCs w:val="22"/>
          <w:u w:val="single"/>
        </w:rPr>
        <w:t xml:space="preserve">Action Taken Report of SLBC Meeting dated </w:t>
      </w:r>
      <w:r w:rsidR="004A2898">
        <w:rPr>
          <w:rFonts w:ascii="Arial Narrow" w:hAnsi="Arial Narrow" w:cs="Arial"/>
          <w:b/>
          <w:bCs/>
          <w:szCs w:val="22"/>
          <w:u w:val="single"/>
        </w:rPr>
        <w:t>2</w:t>
      </w:r>
      <w:r w:rsidR="000D2AB1">
        <w:rPr>
          <w:rFonts w:ascii="Arial Narrow" w:hAnsi="Arial Narrow" w:cs="Arial"/>
          <w:b/>
          <w:bCs/>
          <w:szCs w:val="22"/>
          <w:u w:val="single"/>
        </w:rPr>
        <w:t>0.12.2021</w:t>
      </w:r>
      <w:r w:rsidR="0081471E" w:rsidRPr="0081471E">
        <w:rPr>
          <w:rFonts w:ascii="Arial Narrow" w:hAnsi="Arial Narrow" w:cs="Arial"/>
          <w:b/>
          <w:bCs/>
          <w:szCs w:val="22"/>
          <w:u w:val="single"/>
        </w:rPr>
        <w:t xml:space="preserve"> f</w:t>
      </w:r>
      <w:r w:rsidRPr="0081471E">
        <w:rPr>
          <w:rFonts w:ascii="Arial Narrow" w:hAnsi="Arial Narrow" w:cs="Arial"/>
          <w:b/>
          <w:bCs/>
          <w:szCs w:val="22"/>
          <w:u w:val="single"/>
        </w:rPr>
        <w:t>or</w:t>
      </w:r>
      <w:r w:rsidR="00AF2AE9" w:rsidRPr="0081471E">
        <w:rPr>
          <w:rFonts w:ascii="Arial Narrow" w:hAnsi="Arial Narrow" w:cs="Arial"/>
          <w:b/>
          <w:bCs/>
          <w:szCs w:val="22"/>
          <w:u w:val="single"/>
        </w:rPr>
        <w:t xml:space="preserve"> the Quarter ending </w:t>
      </w:r>
      <w:r w:rsidR="000D2AB1">
        <w:rPr>
          <w:rFonts w:ascii="Arial Narrow" w:hAnsi="Arial Narrow" w:cs="Arial"/>
          <w:b/>
          <w:bCs/>
          <w:szCs w:val="22"/>
          <w:u w:val="single"/>
        </w:rPr>
        <w:t>September</w:t>
      </w:r>
      <w:r w:rsidR="0081471E" w:rsidRPr="0081471E">
        <w:rPr>
          <w:rFonts w:ascii="Arial Narrow" w:hAnsi="Arial Narrow" w:cs="Arial"/>
          <w:b/>
          <w:bCs/>
          <w:szCs w:val="22"/>
          <w:u w:val="single"/>
        </w:rPr>
        <w:t xml:space="preserve"> 2021</w:t>
      </w:r>
    </w:p>
    <w:p w14:paraId="1BD21C1F" w14:textId="03D50377" w:rsidR="00810975" w:rsidRDefault="00365A8C" w:rsidP="00AE3134">
      <w:pPr>
        <w:pStyle w:val="NoSpacing"/>
        <w:jc w:val="both"/>
        <w:rPr>
          <w:rFonts w:ascii="Arial Narrow" w:hAnsi="Arial Narrow" w:cs="Arial"/>
          <w:szCs w:val="22"/>
        </w:rPr>
      </w:pPr>
      <w:r w:rsidRPr="00510720">
        <w:rPr>
          <w:rFonts w:ascii="Arial Narrow" w:hAnsi="Arial Narrow" w:cs="Arial"/>
          <w:szCs w:val="22"/>
        </w:rPr>
        <w:t>The Action points emerging out of SLBC meeting held</w:t>
      </w:r>
      <w:r w:rsidR="0081471E">
        <w:rPr>
          <w:rFonts w:ascii="Arial Narrow" w:hAnsi="Arial Narrow" w:cs="Arial"/>
          <w:szCs w:val="22"/>
        </w:rPr>
        <w:t xml:space="preserve"> through VC </w:t>
      </w:r>
      <w:r w:rsidRPr="00510720">
        <w:rPr>
          <w:rFonts w:ascii="Arial Narrow" w:hAnsi="Arial Narrow" w:cs="Arial"/>
          <w:szCs w:val="22"/>
        </w:rPr>
        <w:t xml:space="preserve">on </w:t>
      </w:r>
      <w:r w:rsidR="004A2898">
        <w:rPr>
          <w:rFonts w:ascii="Arial Narrow" w:hAnsi="Arial Narrow" w:cs="Arial"/>
          <w:szCs w:val="22"/>
        </w:rPr>
        <w:t>2</w:t>
      </w:r>
      <w:r w:rsidR="00AE3134">
        <w:rPr>
          <w:rFonts w:ascii="Arial Narrow" w:hAnsi="Arial Narrow" w:cs="Arial"/>
          <w:szCs w:val="22"/>
        </w:rPr>
        <w:t>0.12.2021</w:t>
      </w:r>
      <w:r w:rsidR="002B0C7B" w:rsidRPr="00510720">
        <w:rPr>
          <w:rFonts w:ascii="Arial Narrow" w:hAnsi="Arial Narrow" w:cs="Arial"/>
          <w:szCs w:val="22"/>
        </w:rPr>
        <w:t xml:space="preserve"> and</w:t>
      </w:r>
      <w:r w:rsidR="00121EC6" w:rsidRPr="00510720">
        <w:rPr>
          <w:rFonts w:ascii="Arial Narrow" w:hAnsi="Arial Narrow" w:cs="Arial"/>
          <w:szCs w:val="22"/>
        </w:rPr>
        <w:t xml:space="preserve"> the</w:t>
      </w:r>
      <w:r w:rsidR="00D3702B" w:rsidRPr="00510720">
        <w:rPr>
          <w:rFonts w:ascii="Arial Narrow" w:hAnsi="Arial Narrow" w:cs="Arial"/>
          <w:szCs w:val="22"/>
        </w:rPr>
        <w:t xml:space="preserve"> </w:t>
      </w:r>
      <w:r w:rsidR="00121EC6" w:rsidRPr="00510720">
        <w:rPr>
          <w:rFonts w:ascii="Arial Narrow" w:hAnsi="Arial Narrow" w:cs="Arial"/>
          <w:szCs w:val="22"/>
        </w:rPr>
        <w:t xml:space="preserve">ATR </w:t>
      </w:r>
      <w:r w:rsidR="002B0C7B" w:rsidRPr="00510720">
        <w:rPr>
          <w:rFonts w:ascii="Arial Narrow" w:hAnsi="Arial Narrow" w:cs="Arial"/>
          <w:szCs w:val="22"/>
        </w:rPr>
        <w:t>compliances</w:t>
      </w:r>
      <w:r w:rsidRPr="00510720">
        <w:rPr>
          <w:rFonts w:ascii="Arial Narrow" w:hAnsi="Arial Narrow" w:cs="Arial"/>
          <w:szCs w:val="22"/>
        </w:rPr>
        <w:t xml:space="preserve"> is </w:t>
      </w:r>
      <w:r w:rsidR="00D3702B" w:rsidRPr="00510720">
        <w:rPr>
          <w:rFonts w:ascii="Arial Narrow" w:hAnsi="Arial Narrow" w:cs="Arial"/>
          <w:szCs w:val="22"/>
        </w:rPr>
        <w:t>summarized</w:t>
      </w:r>
      <w:r w:rsidRPr="00510720">
        <w:rPr>
          <w:rFonts w:ascii="Arial Narrow" w:hAnsi="Arial Narrow" w:cs="Arial"/>
          <w:szCs w:val="22"/>
        </w:rPr>
        <w:t xml:space="preserve"> below.</w:t>
      </w:r>
      <w:r w:rsidR="00AE3134">
        <w:rPr>
          <w:rFonts w:ascii="Arial Narrow" w:hAnsi="Arial Narrow" w:cs="Arial"/>
          <w:szCs w:val="22"/>
        </w:rPr>
        <w:t xml:space="preserve"> </w:t>
      </w:r>
    </w:p>
    <w:p w14:paraId="5E1218F2" w14:textId="77777777" w:rsidR="00DD3AD1" w:rsidRPr="00D138BD" w:rsidRDefault="00DD3AD1" w:rsidP="00DD3AD1">
      <w:pPr>
        <w:pStyle w:val="NoSpacing"/>
        <w:jc w:val="both"/>
        <w:rPr>
          <w:rFonts w:ascii="Arial" w:hAnsi="Arial" w:cs="Arial"/>
          <w:sz w:val="24"/>
          <w:szCs w:val="24"/>
        </w:rPr>
      </w:pPr>
    </w:p>
    <w:tbl>
      <w:tblPr>
        <w:tblW w:w="11520" w:type="dxa"/>
        <w:tblInd w:w="-903" w:type="dxa"/>
        <w:tblLayout w:type="fixed"/>
        <w:tblCellMar>
          <w:left w:w="10" w:type="dxa"/>
          <w:right w:w="10" w:type="dxa"/>
        </w:tblCellMar>
        <w:tblLook w:val="0000" w:firstRow="0" w:lastRow="0" w:firstColumn="0" w:lastColumn="0" w:noHBand="0" w:noVBand="0"/>
      </w:tblPr>
      <w:tblGrid>
        <w:gridCol w:w="900"/>
        <w:gridCol w:w="3960"/>
        <w:gridCol w:w="2970"/>
        <w:gridCol w:w="3690"/>
      </w:tblGrid>
      <w:tr w:rsidR="00DD3AD1" w:rsidRPr="00D138BD" w14:paraId="5FF8AA99"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753F3DF" w14:textId="77777777" w:rsidR="00DD3AD1" w:rsidRPr="00D138BD" w:rsidRDefault="00DD3AD1" w:rsidP="00F5656E">
            <w:pPr>
              <w:pStyle w:val="NoSpacing"/>
              <w:spacing w:line="240" w:lineRule="auto"/>
              <w:jc w:val="center"/>
              <w:rPr>
                <w:rFonts w:ascii="Arial" w:hAnsi="Arial" w:cs="Arial"/>
                <w:b/>
                <w:bCs/>
                <w:kern w:val="3"/>
                <w:sz w:val="24"/>
                <w:szCs w:val="24"/>
              </w:rPr>
            </w:pPr>
            <w:r w:rsidRPr="00D138BD">
              <w:rPr>
                <w:rFonts w:ascii="Arial" w:hAnsi="Arial" w:cs="Arial"/>
                <w:b/>
                <w:bCs/>
                <w:kern w:val="3"/>
                <w:sz w:val="24"/>
                <w:szCs w:val="24"/>
              </w:rPr>
              <w:t>S.</w:t>
            </w:r>
            <w:r>
              <w:rPr>
                <w:rFonts w:ascii="Arial" w:hAnsi="Arial" w:cs="Arial"/>
                <w:b/>
                <w:bCs/>
                <w:kern w:val="3"/>
                <w:sz w:val="24"/>
                <w:szCs w:val="24"/>
              </w:rPr>
              <w:t xml:space="preserve"> </w:t>
            </w:r>
            <w:r w:rsidRPr="00D138BD">
              <w:rPr>
                <w:rFonts w:ascii="Arial" w:hAnsi="Arial" w:cs="Arial"/>
                <w:b/>
                <w:bCs/>
                <w:kern w:val="3"/>
                <w:sz w:val="24"/>
                <w:szCs w:val="24"/>
              </w:rPr>
              <w:t>No.</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ABFAACB" w14:textId="77777777" w:rsidR="00DD3AD1" w:rsidRPr="00D138BD" w:rsidRDefault="00DD3AD1" w:rsidP="00F5656E">
            <w:pPr>
              <w:pStyle w:val="NoSpacing"/>
              <w:spacing w:line="240" w:lineRule="auto"/>
              <w:jc w:val="center"/>
              <w:rPr>
                <w:rFonts w:ascii="Arial" w:hAnsi="Arial" w:cs="Arial"/>
                <w:b/>
                <w:bCs/>
                <w:kern w:val="3"/>
                <w:sz w:val="24"/>
                <w:szCs w:val="24"/>
              </w:rPr>
            </w:pPr>
            <w:r w:rsidRPr="00D138BD">
              <w:rPr>
                <w:rFonts w:ascii="Arial" w:hAnsi="Arial" w:cs="Arial"/>
                <w:b/>
                <w:bCs/>
                <w:kern w:val="3"/>
                <w:sz w:val="24"/>
                <w:szCs w:val="24"/>
              </w:rPr>
              <w:t>PARTICULARS</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6082674" w14:textId="77777777" w:rsidR="00DD3AD1" w:rsidRPr="00D138BD" w:rsidRDefault="00DD3AD1" w:rsidP="00F5656E">
            <w:pPr>
              <w:pStyle w:val="NoSpacing"/>
              <w:jc w:val="center"/>
              <w:rPr>
                <w:rFonts w:ascii="Arial" w:hAnsi="Arial" w:cs="Arial"/>
                <w:b/>
                <w:bCs/>
                <w:kern w:val="3"/>
                <w:sz w:val="24"/>
                <w:szCs w:val="24"/>
              </w:rPr>
            </w:pPr>
            <w:r w:rsidRPr="00D138BD">
              <w:rPr>
                <w:rFonts w:ascii="Arial" w:hAnsi="Arial" w:cs="Arial"/>
                <w:b/>
                <w:bCs/>
                <w:kern w:val="3"/>
                <w:sz w:val="24"/>
                <w:szCs w:val="24"/>
              </w:rPr>
              <w:t>Action to be taken by</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1B821E3" w14:textId="77777777" w:rsidR="00DD3AD1" w:rsidRPr="00D138BD" w:rsidRDefault="00DD3AD1" w:rsidP="00F5656E">
            <w:pPr>
              <w:pStyle w:val="NoSpacing"/>
              <w:jc w:val="center"/>
              <w:rPr>
                <w:rFonts w:ascii="Arial" w:hAnsi="Arial" w:cs="Arial"/>
                <w:b/>
                <w:bCs/>
                <w:kern w:val="3"/>
                <w:sz w:val="24"/>
                <w:szCs w:val="24"/>
              </w:rPr>
            </w:pPr>
            <w:r w:rsidRPr="00D138BD">
              <w:rPr>
                <w:rFonts w:ascii="Arial" w:hAnsi="Arial" w:cs="Arial"/>
                <w:b/>
                <w:bCs/>
                <w:kern w:val="3"/>
                <w:sz w:val="24"/>
                <w:szCs w:val="24"/>
              </w:rPr>
              <w:t>Compliance Remarks/ ATR</w:t>
            </w:r>
          </w:p>
        </w:tc>
      </w:tr>
      <w:tr w:rsidR="00DD3AD1" w:rsidRPr="00D138BD" w14:paraId="0749666D"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1B5A511" w14:textId="77777777" w:rsidR="00DD3AD1" w:rsidRPr="00D138BD" w:rsidRDefault="00DD3AD1" w:rsidP="00F5656E">
            <w:pPr>
              <w:pStyle w:val="NoSpacing"/>
              <w:spacing w:line="240" w:lineRule="auto"/>
              <w:jc w:val="center"/>
              <w:rPr>
                <w:rFonts w:ascii="Arial" w:hAnsi="Arial" w:cs="Arial"/>
                <w:kern w:val="3"/>
                <w:sz w:val="24"/>
                <w:szCs w:val="24"/>
              </w:rPr>
            </w:pPr>
          </w:p>
          <w:p w14:paraId="108A7630" w14:textId="77777777" w:rsidR="00DD3AD1" w:rsidRPr="00D138BD" w:rsidRDefault="00DD3AD1" w:rsidP="00F5656E">
            <w:pPr>
              <w:pStyle w:val="NoSpacing"/>
              <w:spacing w:line="240" w:lineRule="auto"/>
              <w:jc w:val="center"/>
              <w:rPr>
                <w:rFonts w:ascii="Arial" w:hAnsi="Arial" w:cs="Arial"/>
                <w:kern w:val="3"/>
                <w:sz w:val="24"/>
                <w:szCs w:val="24"/>
              </w:rPr>
            </w:pPr>
          </w:p>
          <w:p w14:paraId="2AE4D054" w14:textId="77777777" w:rsidR="00DD3AD1" w:rsidRDefault="00DD3AD1" w:rsidP="00F5656E">
            <w:pPr>
              <w:pStyle w:val="NoSpacing"/>
              <w:spacing w:line="240" w:lineRule="auto"/>
              <w:jc w:val="center"/>
              <w:rPr>
                <w:rFonts w:ascii="Arial" w:hAnsi="Arial" w:cs="Arial"/>
                <w:kern w:val="3"/>
                <w:sz w:val="24"/>
                <w:szCs w:val="24"/>
              </w:rPr>
            </w:pPr>
          </w:p>
          <w:p w14:paraId="2718E588" w14:textId="77777777" w:rsidR="00DD3AD1" w:rsidRPr="00D138BD" w:rsidRDefault="00DD3AD1" w:rsidP="00F5656E">
            <w:pPr>
              <w:pStyle w:val="NoSpacing"/>
              <w:spacing w:line="240" w:lineRule="auto"/>
              <w:jc w:val="center"/>
              <w:rPr>
                <w:rFonts w:ascii="Arial" w:hAnsi="Arial" w:cs="Arial"/>
                <w:kern w:val="3"/>
                <w:sz w:val="24"/>
                <w:szCs w:val="24"/>
              </w:rPr>
            </w:pPr>
            <w:r w:rsidRPr="00D138BD">
              <w:rPr>
                <w:rFonts w:ascii="Arial" w:hAnsi="Arial" w:cs="Arial"/>
                <w:kern w:val="3"/>
                <w:sz w:val="24"/>
                <w:szCs w:val="24"/>
              </w:rPr>
              <w:t>1</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12A6309" w14:textId="77777777" w:rsidR="00DD3AD1" w:rsidRPr="00D138BD" w:rsidRDefault="00DD3AD1" w:rsidP="00F5656E">
            <w:pPr>
              <w:pStyle w:val="NoSpacing"/>
              <w:spacing w:line="240" w:lineRule="auto"/>
              <w:jc w:val="both"/>
              <w:rPr>
                <w:rFonts w:ascii="Arial" w:hAnsi="Arial" w:cs="Arial"/>
                <w:kern w:val="3"/>
                <w:sz w:val="24"/>
                <w:szCs w:val="24"/>
              </w:rPr>
            </w:pPr>
            <w:r>
              <w:rPr>
                <w:rFonts w:ascii="Bookman Old Style" w:hAnsi="Bookman Old Style" w:cs="Arial"/>
                <w:sz w:val="24"/>
                <w:szCs w:val="24"/>
              </w:rPr>
              <w:t>L</w:t>
            </w:r>
            <w:r w:rsidRPr="00EB4DE5">
              <w:rPr>
                <w:rFonts w:ascii="Bookman Old Style" w:hAnsi="Bookman Old Style" w:cs="Arial"/>
                <w:sz w:val="24"/>
                <w:szCs w:val="24"/>
              </w:rPr>
              <w:t xml:space="preserve">ow activation of </w:t>
            </w:r>
            <w:proofErr w:type="spellStart"/>
            <w:r w:rsidRPr="00EB4DE5">
              <w:rPr>
                <w:rFonts w:ascii="Bookman Old Style" w:hAnsi="Bookman Old Style" w:cs="Arial"/>
                <w:sz w:val="24"/>
                <w:szCs w:val="24"/>
              </w:rPr>
              <w:t>Rupay</w:t>
            </w:r>
            <w:proofErr w:type="spellEnd"/>
            <w:r w:rsidRPr="00EB4DE5">
              <w:rPr>
                <w:rFonts w:ascii="Bookman Old Style" w:hAnsi="Bookman Old Style" w:cs="Arial"/>
                <w:sz w:val="24"/>
                <w:szCs w:val="24"/>
              </w:rPr>
              <w:t xml:space="preserve"> cards compare to the number of </w:t>
            </w:r>
            <w:proofErr w:type="spellStart"/>
            <w:r w:rsidRPr="00EB4DE5">
              <w:rPr>
                <w:rFonts w:ascii="Bookman Old Style" w:hAnsi="Bookman Old Style" w:cs="Arial"/>
                <w:sz w:val="24"/>
                <w:szCs w:val="24"/>
              </w:rPr>
              <w:t>Rupay</w:t>
            </w:r>
            <w:proofErr w:type="spellEnd"/>
            <w:r w:rsidRPr="00EB4DE5">
              <w:rPr>
                <w:rFonts w:ascii="Bookman Old Style" w:hAnsi="Bookman Old Style" w:cs="Arial"/>
                <w:sz w:val="24"/>
                <w:szCs w:val="24"/>
              </w:rPr>
              <w:t xml:space="preserve"> cards issued</w:t>
            </w:r>
            <w:r>
              <w:rPr>
                <w:rFonts w:ascii="Bookman Old Style" w:hAnsi="Bookman Old Style" w:cs="Arial"/>
                <w:sz w:val="24"/>
                <w:szCs w:val="24"/>
              </w:rPr>
              <w:t>.</w:t>
            </w:r>
            <w:r w:rsidRPr="00EB4DE5">
              <w:rPr>
                <w:rFonts w:ascii="Bookman Old Style" w:hAnsi="Bookman Old Style" w:cs="Arial"/>
                <w:sz w:val="24"/>
                <w:szCs w:val="24"/>
              </w:rPr>
              <w:t xml:space="preserve"> Banks are requested to f</w:t>
            </w:r>
            <w:r>
              <w:rPr>
                <w:rFonts w:ascii="Bookman Old Style" w:hAnsi="Bookman Old Style" w:cs="Arial"/>
                <w:sz w:val="24"/>
                <w:szCs w:val="24"/>
              </w:rPr>
              <w:t>urnish</w:t>
            </w:r>
            <w:r w:rsidRPr="00EB4DE5">
              <w:rPr>
                <w:rFonts w:ascii="Bookman Old Style" w:hAnsi="Bookman Old Style" w:cs="Arial"/>
                <w:sz w:val="24"/>
                <w:szCs w:val="24"/>
              </w:rPr>
              <w:t xml:space="preserve"> the reasons why there is low activation of </w:t>
            </w:r>
            <w:proofErr w:type="spellStart"/>
            <w:r w:rsidRPr="00EB4DE5">
              <w:rPr>
                <w:rFonts w:ascii="Bookman Old Style" w:hAnsi="Bookman Old Style" w:cs="Arial"/>
                <w:sz w:val="24"/>
                <w:szCs w:val="24"/>
              </w:rPr>
              <w:t>rupay</w:t>
            </w:r>
            <w:proofErr w:type="spellEnd"/>
            <w:r w:rsidRPr="00EB4DE5">
              <w:rPr>
                <w:rFonts w:ascii="Bookman Old Style" w:hAnsi="Bookman Old Style" w:cs="Arial"/>
                <w:sz w:val="24"/>
                <w:szCs w:val="24"/>
              </w:rPr>
              <w:t xml:space="preserve"> cards and the way forward to improve activation</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225EE77" w14:textId="77777777" w:rsidR="00DD3AD1" w:rsidRDefault="00DD3AD1" w:rsidP="00F5656E">
            <w:pPr>
              <w:pStyle w:val="NoSpacing"/>
              <w:jc w:val="both"/>
              <w:rPr>
                <w:rFonts w:ascii="Arial" w:hAnsi="Arial" w:cs="Arial"/>
                <w:kern w:val="3"/>
                <w:sz w:val="24"/>
                <w:szCs w:val="24"/>
              </w:rPr>
            </w:pPr>
          </w:p>
          <w:p w14:paraId="143A2CCB"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All Banks</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850E189" w14:textId="77F4F48B" w:rsidR="001F1232" w:rsidRDefault="001F1232" w:rsidP="00F5656E">
            <w:pPr>
              <w:shd w:val="clear" w:color="auto" w:fill="FFFFFF"/>
              <w:jc w:val="both"/>
              <w:rPr>
                <w:rFonts w:asciiTheme="minorHAnsi" w:hAnsiTheme="minorHAnsi" w:cstheme="minorHAnsi"/>
                <w:bCs/>
                <w:color w:val="201F1E"/>
              </w:rPr>
            </w:pPr>
            <w:r w:rsidRPr="008405A6">
              <w:rPr>
                <w:rFonts w:asciiTheme="minorHAnsi" w:hAnsiTheme="minorHAnsi" w:cstheme="minorHAnsi"/>
                <w:bCs/>
                <w:color w:val="201F1E"/>
              </w:rPr>
              <w:t>Low activation mainly happened because the customers in villages are not withdrawing cash with ATMs</w:t>
            </w:r>
          </w:p>
          <w:p w14:paraId="57C692A7" w14:textId="77777777" w:rsidR="001F1232" w:rsidRDefault="001F1232" w:rsidP="00F5656E">
            <w:pPr>
              <w:shd w:val="clear" w:color="auto" w:fill="FFFFFF"/>
              <w:jc w:val="both"/>
              <w:rPr>
                <w:rFonts w:asciiTheme="minorHAnsi" w:hAnsiTheme="minorHAnsi" w:cstheme="minorHAnsi"/>
                <w:bCs/>
                <w:color w:val="201F1E"/>
              </w:rPr>
            </w:pPr>
          </w:p>
          <w:p w14:paraId="49E5931C" w14:textId="5312CC46" w:rsidR="00DD3AD1" w:rsidRPr="00676D98" w:rsidRDefault="00DD3AD1" w:rsidP="001F1232">
            <w:pPr>
              <w:shd w:val="clear" w:color="auto" w:fill="FFFFFF"/>
              <w:jc w:val="both"/>
              <w:rPr>
                <w:rFonts w:asciiTheme="minorHAnsi" w:hAnsiTheme="minorHAnsi" w:cstheme="minorHAnsi"/>
                <w:color w:val="201F1E"/>
              </w:rPr>
            </w:pPr>
            <w:r w:rsidRPr="008405A6">
              <w:rPr>
                <w:rFonts w:asciiTheme="minorHAnsi" w:hAnsiTheme="minorHAnsi" w:cstheme="minorHAnsi"/>
                <w:bCs/>
                <w:color w:val="201F1E"/>
              </w:rPr>
              <w:t>The banks assured to create awareness through FLC camps and various campaigns to increase Debit Cards usage and activations by customers. Special promotional drives will be conducted during festival occasions.</w:t>
            </w:r>
          </w:p>
        </w:tc>
      </w:tr>
      <w:tr w:rsidR="00DD3AD1" w:rsidRPr="00D138BD" w14:paraId="78BFBA7F"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5EB217E" w14:textId="77777777" w:rsidR="00DD3AD1" w:rsidRPr="00D138BD" w:rsidRDefault="00DD3AD1" w:rsidP="00F5656E">
            <w:pPr>
              <w:pStyle w:val="NoSpacing"/>
              <w:spacing w:line="240" w:lineRule="auto"/>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8709399" w14:textId="77777777" w:rsidR="00DD3AD1" w:rsidRPr="00D138BD" w:rsidRDefault="00DD3AD1" w:rsidP="00F5656E">
            <w:pPr>
              <w:pStyle w:val="NoSpacing"/>
              <w:spacing w:line="240" w:lineRule="auto"/>
              <w:jc w:val="both"/>
              <w:rPr>
                <w:rFonts w:ascii="Arial" w:hAnsi="Arial" w:cs="Arial"/>
                <w:kern w:val="3"/>
                <w:sz w:val="24"/>
                <w:szCs w:val="24"/>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1DB3099" w14:textId="77777777" w:rsidR="00DD3AD1" w:rsidRPr="00D138BD"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0E41327" w14:textId="77777777" w:rsidR="00DD3AD1" w:rsidRPr="00D138BD" w:rsidRDefault="00DD3AD1" w:rsidP="00F5656E">
            <w:pPr>
              <w:pStyle w:val="NoSpacing"/>
              <w:jc w:val="center"/>
              <w:rPr>
                <w:rFonts w:ascii="Arial" w:hAnsi="Arial" w:cs="Arial"/>
                <w:b/>
                <w:bCs/>
                <w:kern w:val="3"/>
                <w:sz w:val="24"/>
                <w:szCs w:val="24"/>
              </w:rPr>
            </w:pPr>
          </w:p>
        </w:tc>
      </w:tr>
      <w:tr w:rsidR="00DD3AD1" w:rsidRPr="00D138BD" w14:paraId="0A6EE3C9"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E6299BD" w14:textId="77777777" w:rsidR="00DD3AD1" w:rsidRPr="00D138BD" w:rsidRDefault="00DD3AD1" w:rsidP="00F5656E">
            <w:pPr>
              <w:pStyle w:val="NoSpacing"/>
              <w:spacing w:line="240" w:lineRule="auto"/>
              <w:jc w:val="center"/>
              <w:rPr>
                <w:rFonts w:ascii="Arial" w:hAnsi="Arial" w:cs="Arial"/>
                <w:kern w:val="3"/>
                <w:sz w:val="24"/>
                <w:szCs w:val="24"/>
              </w:rPr>
            </w:pPr>
          </w:p>
          <w:p w14:paraId="57B0CE63" w14:textId="77777777" w:rsidR="00DD3AD1" w:rsidRPr="00D138BD" w:rsidRDefault="00DD3AD1" w:rsidP="00F5656E">
            <w:pPr>
              <w:pStyle w:val="NoSpacing"/>
              <w:spacing w:line="240" w:lineRule="auto"/>
              <w:jc w:val="center"/>
              <w:rPr>
                <w:rFonts w:ascii="Arial" w:hAnsi="Arial" w:cs="Arial"/>
                <w:kern w:val="3"/>
                <w:sz w:val="24"/>
                <w:szCs w:val="24"/>
              </w:rPr>
            </w:pPr>
            <w:r w:rsidRPr="00D138BD">
              <w:rPr>
                <w:rFonts w:ascii="Arial" w:hAnsi="Arial" w:cs="Arial"/>
                <w:kern w:val="3"/>
                <w:sz w:val="24"/>
                <w:szCs w:val="24"/>
              </w:rPr>
              <w:t>2</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4EA8701" w14:textId="77777777" w:rsidR="00DD3AD1" w:rsidRPr="00D138BD" w:rsidRDefault="00DD3AD1" w:rsidP="00F5656E">
            <w:pPr>
              <w:pStyle w:val="NoSpacing"/>
              <w:spacing w:line="240" w:lineRule="auto"/>
              <w:jc w:val="both"/>
              <w:rPr>
                <w:rFonts w:ascii="Arial" w:hAnsi="Arial" w:cs="Arial"/>
                <w:kern w:val="3"/>
                <w:sz w:val="24"/>
                <w:szCs w:val="24"/>
              </w:rPr>
            </w:pPr>
            <w:r>
              <w:rPr>
                <w:rFonts w:ascii="Bookman Old Style" w:hAnsi="Bookman Old Style" w:cs="Arial"/>
                <w:sz w:val="24"/>
                <w:szCs w:val="24"/>
              </w:rPr>
              <w:t xml:space="preserve">The status and initiatives on </w:t>
            </w:r>
            <w:r w:rsidRPr="00EB4DE5">
              <w:rPr>
                <w:rFonts w:ascii="Bookman Old Style" w:hAnsi="Bookman Old Style" w:cs="Arial"/>
                <w:sz w:val="24"/>
                <w:szCs w:val="24"/>
              </w:rPr>
              <w:t xml:space="preserve">PMJDY </w:t>
            </w:r>
            <w:r>
              <w:rPr>
                <w:rFonts w:ascii="Bookman Old Style" w:hAnsi="Bookman Old Style" w:cs="Arial"/>
                <w:sz w:val="24"/>
                <w:szCs w:val="24"/>
              </w:rPr>
              <w:t xml:space="preserve">account </w:t>
            </w:r>
            <w:r w:rsidRPr="00EB4DE5">
              <w:rPr>
                <w:rFonts w:ascii="Bookman Old Style" w:hAnsi="Bookman Old Style" w:cs="Arial"/>
                <w:sz w:val="24"/>
                <w:szCs w:val="24"/>
              </w:rPr>
              <w:t xml:space="preserve">saturation </w:t>
            </w:r>
            <w:r>
              <w:rPr>
                <w:rFonts w:ascii="Bookman Old Style" w:hAnsi="Bookman Old Style" w:cs="Arial"/>
                <w:sz w:val="24"/>
                <w:szCs w:val="24"/>
              </w:rPr>
              <w:t>in the State.</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49FF71" w14:textId="77777777" w:rsidR="00DD3AD1" w:rsidRDefault="00DD3AD1" w:rsidP="00F5656E">
            <w:pPr>
              <w:pStyle w:val="NoSpacing"/>
              <w:jc w:val="both"/>
              <w:rPr>
                <w:rFonts w:ascii="Arial" w:hAnsi="Arial" w:cs="Arial"/>
                <w:kern w:val="3"/>
                <w:sz w:val="24"/>
                <w:szCs w:val="24"/>
              </w:rPr>
            </w:pPr>
          </w:p>
          <w:p w14:paraId="45D94FDE"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All Banks</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CD9CBDE" w14:textId="0F5FCE2C" w:rsidR="00DD3AD1" w:rsidRPr="00D138BD" w:rsidRDefault="00DD3AD1" w:rsidP="00F5656E">
            <w:pPr>
              <w:pStyle w:val="NoSpacing"/>
              <w:jc w:val="both"/>
              <w:rPr>
                <w:rFonts w:ascii="Arial" w:hAnsi="Arial" w:cs="Arial"/>
                <w:kern w:val="3"/>
                <w:sz w:val="24"/>
                <w:szCs w:val="24"/>
              </w:rPr>
            </w:pPr>
            <w:r w:rsidRPr="003B1600">
              <w:rPr>
                <w:rFonts w:asciiTheme="minorHAnsi" w:hAnsiTheme="minorHAnsi" w:cstheme="minorHAnsi"/>
                <w:color w:val="000000"/>
                <w:sz w:val="24"/>
                <w:szCs w:val="24"/>
              </w:rPr>
              <w:t xml:space="preserve">Banks have been undertaken regular awareness in the branches on PMJDY through intense internal mailers and educative reference pamphlets. The total PMJDY accounts with the bank </w:t>
            </w:r>
            <w:proofErr w:type="gramStart"/>
            <w:r w:rsidRPr="003B1600">
              <w:rPr>
                <w:rFonts w:asciiTheme="minorHAnsi" w:hAnsiTheme="minorHAnsi" w:cstheme="minorHAnsi"/>
                <w:color w:val="000000"/>
                <w:sz w:val="24"/>
                <w:szCs w:val="24"/>
              </w:rPr>
              <w:t>is</w:t>
            </w:r>
            <w:proofErr w:type="gramEnd"/>
            <w:r w:rsidRPr="003B1600">
              <w:rPr>
                <w:rFonts w:asciiTheme="minorHAnsi" w:hAnsiTheme="minorHAnsi" w:cstheme="minorHAnsi"/>
                <w:color w:val="000000"/>
                <w:sz w:val="24"/>
                <w:szCs w:val="24"/>
              </w:rPr>
              <w:t xml:space="preserve"> </w:t>
            </w:r>
            <w:r w:rsidRPr="003B1600">
              <w:rPr>
                <w:rFonts w:cs="Calibri"/>
                <w:b/>
                <w:bCs/>
                <w:color w:val="000000"/>
                <w:szCs w:val="22"/>
              </w:rPr>
              <w:t xml:space="preserve">671549. </w:t>
            </w:r>
            <w:r w:rsidRPr="003B1600">
              <w:rPr>
                <w:rFonts w:asciiTheme="minorHAnsi" w:hAnsiTheme="minorHAnsi" w:cstheme="minorHAnsi"/>
                <w:color w:val="000000"/>
                <w:sz w:val="24"/>
                <w:szCs w:val="24"/>
              </w:rPr>
              <w:t xml:space="preserve">MRB and SBI have opened 76.59% </w:t>
            </w:r>
            <w:r w:rsidR="007170EF">
              <w:rPr>
                <w:rFonts w:asciiTheme="minorHAnsi" w:hAnsiTheme="minorHAnsi" w:cstheme="minorHAnsi"/>
                <w:color w:val="000000"/>
                <w:sz w:val="24"/>
                <w:szCs w:val="24"/>
              </w:rPr>
              <w:t>of PMJDY accounts</w:t>
            </w:r>
          </w:p>
        </w:tc>
      </w:tr>
      <w:tr w:rsidR="00DD3AD1" w:rsidRPr="00D138BD" w14:paraId="7A2AC1DD"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B254B38" w14:textId="77777777" w:rsidR="00DD3AD1" w:rsidRPr="00D138BD" w:rsidRDefault="00DD3AD1" w:rsidP="00F5656E">
            <w:pPr>
              <w:pStyle w:val="NoSpacing"/>
              <w:spacing w:line="240" w:lineRule="auto"/>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0C37BD6" w14:textId="77777777" w:rsidR="00DD3AD1" w:rsidRPr="00D138BD" w:rsidRDefault="00DD3AD1" w:rsidP="00F5656E">
            <w:pPr>
              <w:pStyle w:val="NoSpacing"/>
              <w:spacing w:line="240" w:lineRule="auto"/>
              <w:jc w:val="both"/>
              <w:rPr>
                <w:rFonts w:ascii="Arial" w:hAnsi="Arial" w:cs="Arial"/>
                <w:kern w:val="3"/>
                <w:sz w:val="24"/>
                <w:szCs w:val="24"/>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6728813" w14:textId="77777777" w:rsidR="00DD3AD1" w:rsidRPr="00D138BD"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DB17BF" w14:textId="77777777" w:rsidR="00DD3AD1" w:rsidRPr="00D138BD" w:rsidRDefault="00DD3AD1" w:rsidP="00F5656E">
            <w:pPr>
              <w:pStyle w:val="NoSpacing"/>
              <w:jc w:val="center"/>
              <w:rPr>
                <w:rFonts w:ascii="Arial" w:hAnsi="Arial" w:cs="Arial"/>
                <w:b/>
                <w:bCs/>
                <w:kern w:val="3"/>
                <w:sz w:val="24"/>
                <w:szCs w:val="24"/>
              </w:rPr>
            </w:pPr>
          </w:p>
        </w:tc>
      </w:tr>
      <w:tr w:rsidR="00DD3AD1" w:rsidRPr="00D138BD" w14:paraId="5E620096"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55C466D" w14:textId="77777777" w:rsidR="00DD3AD1" w:rsidRPr="00D138BD" w:rsidRDefault="00DD3AD1" w:rsidP="00F5656E">
            <w:pPr>
              <w:pStyle w:val="NoSpacing"/>
              <w:spacing w:line="240" w:lineRule="auto"/>
              <w:jc w:val="center"/>
              <w:rPr>
                <w:rFonts w:ascii="Arial" w:hAnsi="Arial" w:cs="Arial"/>
                <w:kern w:val="3"/>
                <w:sz w:val="24"/>
                <w:szCs w:val="24"/>
              </w:rPr>
            </w:pPr>
          </w:p>
          <w:p w14:paraId="5006A946" w14:textId="77777777" w:rsidR="00DD3AD1" w:rsidRPr="00D138BD" w:rsidRDefault="00DD3AD1" w:rsidP="00F5656E">
            <w:pPr>
              <w:pStyle w:val="NoSpacing"/>
              <w:spacing w:line="240" w:lineRule="auto"/>
              <w:jc w:val="center"/>
              <w:rPr>
                <w:rFonts w:ascii="Arial" w:hAnsi="Arial" w:cs="Arial"/>
                <w:kern w:val="3"/>
                <w:sz w:val="24"/>
                <w:szCs w:val="24"/>
              </w:rPr>
            </w:pPr>
          </w:p>
          <w:p w14:paraId="2A98CEED" w14:textId="77777777" w:rsidR="00DD3AD1" w:rsidRPr="00D138BD" w:rsidRDefault="00DD3AD1" w:rsidP="00F5656E">
            <w:pPr>
              <w:pStyle w:val="NoSpacing"/>
              <w:spacing w:line="240" w:lineRule="auto"/>
              <w:jc w:val="center"/>
              <w:rPr>
                <w:rFonts w:ascii="Arial" w:hAnsi="Arial" w:cs="Arial"/>
                <w:kern w:val="3"/>
                <w:sz w:val="24"/>
                <w:szCs w:val="24"/>
              </w:rPr>
            </w:pPr>
            <w:r w:rsidRPr="00D138BD">
              <w:rPr>
                <w:rFonts w:ascii="Arial" w:hAnsi="Arial" w:cs="Arial"/>
                <w:kern w:val="3"/>
                <w:sz w:val="24"/>
                <w:szCs w:val="24"/>
              </w:rPr>
              <w:t>3</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3473489" w14:textId="77777777" w:rsidR="00DD3AD1" w:rsidRPr="00D138BD" w:rsidRDefault="00DD3AD1" w:rsidP="00F5656E">
            <w:pPr>
              <w:pStyle w:val="NoSpacing"/>
              <w:spacing w:line="240" w:lineRule="auto"/>
              <w:jc w:val="both"/>
              <w:rPr>
                <w:rFonts w:ascii="Arial" w:hAnsi="Arial" w:cs="Arial"/>
                <w:kern w:val="3"/>
                <w:sz w:val="24"/>
                <w:szCs w:val="24"/>
              </w:rPr>
            </w:pPr>
            <w:r w:rsidRPr="00EB4DE5">
              <w:rPr>
                <w:rFonts w:ascii="Bookman Old Style" w:hAnsi="Bookman Old Style" w:cs="Arial"/>
                <w:sz w:val="24"/>
                <w:szCs w:val="24"/>
              </w:rPr>
              <w:t xml:space="preserve">The bank to ensure that </w:t>
            </w:r>
            <w:r>
              <w:rPr>
                <w:rFonts w:ascii="Bookman Old Style" w:hAnsi="Bookman Old Style" w:cs="Arial"/>
                <w:sz w:val="24"/>
                <w:szCs w:val="24"/>
              </w:rPr>
              <w:t xml:space="preserve">the </w:t>
            </w:r>
            <w:r w:rsidRPr="00EB4DE5">
              <w:rPr>
                <w:rFonts w:ascii="Bookman Old Style" w:hAnsi="Bookman Old Style" w:cs="Arial"/>
                <w:sz w:val="24"/>
                <w:szCs w:val="24"/>
              </w:rPr>
              <w:t>under</w:t>
            </w:r>
            <w:r>
              <w:rPr>
                <w:rFonts w:ascii="Bookman Old Style" w:hAnsi="Bookman Old Style" w:cs="Arial"/>
                <w:sz w:val="24"/>
                <w:szCs w:val="24"/>
              </w:rPr>
              <w:t xml:space="preserve"> </w:t>
            </w:r>
            <w:r w:rsidRPr="00EB4DE5">
              <w:rPr>
                <w:rFonts w:ascii="Bookman Old Style" w:hAnsi="Bookman Old Style" w:cs="Arial"/>
                <w:sz w:val="24"/>
                <w:szCs w:val="24"/>
              </w:rPr>
              <w:t>privilege</w:t>
            </w:r>
            <w:r>
              <w:rPr>
                <w:rFonts w:ascii="Bookman Old Style" w:hAnsi="Bookman Old Style" w:cs="Arial"/>
                <w:sz w:val="24"/>
                <w:szCs w:val="24"/>
              </w:rPr>
              <w:t>s</w:t>
            </w:r>
            <w:r w:rsidRPr="00EB4DE5">
              <w:rPr>
                <w:rFonts w:ascii="Bookman Old Style" w:hAnsi="Bookman Old Style" w:cs="Arial"/>
                <w:sz w:val="24"/>
                <w:szCs w:val="24"/>
              </w:rPr>
              <w:t xml:space="preserve"> and </w:t>
            </w:r>
            <w:proofErr w:type="gramStart"/>
            <w:r w:rsidRPr="00EB4DE5">
              <w:rPr>
                <w:rFonts w:ascii="Bookman Old Style" w:hAnsi="Bookman Old Style" w:cs="Arial"/>
                <w:sz w:val="24"/>
                <w:szCs w:val="24"/>
              </w:rPr>
              <w:t>low</w:t>
            </w:r>
            <w:r>
              <w:rPr>
                <w:rFonts w:ascii="Bookman Old Style" w:hAnsi="Bookman Old Style" w:cs="Arial"/>
                <w:sz w:val="24"/>
                <w:szCs w:val="24"/>
              </w:rPr>
              <w:t xml:space="preserve"> </w:t>
            </w:r>
            <w:r w:rsidRPr="00EB4DE5">
              <w:rPr>
                <w:rFonts w:ascii="Bookman Old Style" w:hAnsi="Bookman Old Style" w:cs="Arial"/>
                <w:sz w:val="24"/>
                <w:szCs w:val="24"/>
              </w:rPr>
              <w:t xml:space="preserve"> income</w:t>
            </w:r>
            <w:proofErr w:type="gramEnd"/>
            <w:r w:rsidRPr="00EB4DE5">
              <w:rPr>
                <w:rFonts w:ascii="Bookman Old Style" w:hAnsi="Bookman Old Style" w:cs="Arial"/>
                <w:sz w:val="24"/>
                <w:szCs w:val="24"/>
              </w:rPr>
              <w:t xml:space="preserve"> group </w:t>
            </w:r>
            <w:r>
              <w:rPr>
                <w:rFonts w:ascii="Bookman Old Style" w:hAnsi="Bookman Old Style" w:cs="Arial"/>
                <w:sz w:val="24"/>
                <w:szCs w:val="24"/>
              </w:rPr>
              <w:t xml:space="preserve">of society </w:t>
            </w:r>
            <w:r w:rsidRPr="00EB4DE5">
              <w:rPr>
                <w:rFonts w:ascii="Bookman Old Style" w:hAnsi="Bookman Old Style" w:cs="Arial"/>
                <w:sz w:val="24"/>
                <w:szCs w:val="24"/>
              </w:rPr>
              <w:t xml:space="preserve">are getting access to bank credit </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DB74ED4" w14:textId="77777777" w:rsidR="00DD3AD1" w:rsidRDefault="00DD3AD1" w:rsidP="00F5656E">
            <w:pPr>
              <w:pStyle w:val="NoSpacing"/>
              <w:jc w:val="both"/>
              <w:rPr>
                <w:rFonts w:ascii="Arial" w:hAnsi="Arial" w:cs="Arial"/>
                <w:kern w:val="3"/>
                <w:sz w:val="24"/>
                <w:szCs w:val="24"/>
              </w:rPr>
            </w:pPr>
          </w:p>
          <w:p w14:paraId="1C57D370"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All Banks</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05740E8" w14:textId="77777777" w:rsidR="00DD3AD1" w:rsidRPr="004119E5" w:rsidRDefault="00DD3AD1" w:rsidP="00F5656E">
            <w:pPr>
              <w:pStyle w:val="NoSpacing"/>
              <w:jc w:val="both"/>
              <w:rPr>
                <w:rFonts w:ascii="Arial" w:hAnsi="Arial" w:cs="Arial"/>
                <w:kern w:val="3"/>
                <w:sz w:val="24"/>
                <w:szCs w:val="24"/>
              </w:rPr>
            </w:pPr>
            <w:r w:rsidRPr="004119E5">
              <w:rPr>
                <w:rFonts w:ascii="Arial" w:hAnsi="Arial" w:cs="Arial"/>
                <w:kern w:val="3"/>
                <w:sz w:val="24"/>
                <w:szCs w:val="24"/>
              </w:rPr>
              <w:t xml:space="preserve">The Banks with a view to ensure loan availability to the poor, farmers and low income groups have extended loans under KCC to </w:t>
            </w:r>
            <w:proofErr w:type="spellStart"/>
            <w:r w:rsidRPr="004119E5">
              <w:rPr>
                <w:rFonts w:ascii="Arial" w:hAnsi="Arial" w:cs="Arial"/>
                <w:kern w:val="3"/>
                <w:sz w:val="24"/>
                <w:szCs w:val="24"/>
              </w:rPr>
              <w:t>agri</w:t>
            </w:r>
            <w:proofErr w:type="spellEnd"/>
            <w:r w:rsidRPr="004119E5">
              <w:rPr>
                <w:rFonts w:ascii="Arial" w:hAnsi="Arial" w:cs="Arial"/>
                <w:kern w:val="3"/>
                <w:sz w:val="24"/>
                <w:szCs w:val="24"/>
              </w:rPr>
              <w:t xml:space="preserve"> and </w:t>
            </w:r>
            <w:proofErr w:type="spellStart"/>
            <w:r w:rsidRPr="004119E5">
              <w:rPr>
                <w:rFonts w:ascii="Arial" w:hAnsi="Arial" w:cs="Arial"/>
                <w:kern w:val="3"/>
                <w:sz w:val="24"/>
                <w:szCs w:val="24"/>
              </w:rPr>
              <w:t>alied</w:t>
            </w:r>
            <w:proofErr w:type="spellEnd"/>
            <w:r w:rsidRPr="004119E5">
              <w:rPr>
                <w:rFonts w:ascii="Arial" w:hAnsi="Arial" w:cs="Arial"/>
                <w:kern w:val="3"/>
                <w:sz w:val="24"/>
                <w:szCs w:val="24"/>
              </w:rPr>
              <w:t xml:space="preserve"> activities, Mudra loans to entrepreneurs, PMEGP to unemployed youths</w:t>
            </w:r>
            <w:r>
              <w:rPr>
                <w:rFonts w:ascii="Arial" w:hAnsi="Arial" w:cs="Arial"/>
                <w:kern w:val="3"/>
                <w:sz w:val="24"/>
                <w:szCs w:val="24"/>
              </w:rPr>
              <w:t xml:space="preserve">, MSME, Revolving Fund and Project Finance to SHGs, Education loans, Housing loans under PMAY schemes etc. Out of total loans of Rs.13745.78 crores, Rs.5995.51 crores </w:t>
            </w:r>
            <w:proofErr w:type="gramStart"/>
            <w:r>
              <w:rPr>
                <w:rFonts w:ascii="Arial" w:hAnsi="Arial" w:cs="Arial"/>
                <w:kern w:val="3"/>
                <w:sz w:val="24"/>
                <w:szCs w:val="24"/>
              </w:rPr>
              <w:t>is</w:t>
            </w:r>
            <w:proofErr w:type="gramEnd"/>
            <w:r>
              <w:rPr>
                <w:rFonts w:ascii="Arial" w:hAnsi="Arial" w:cs="Arial"/>
                <w:kern w:val="3"/>
                <w:sz w:val="24"/>
                <w:szCs w:val="24"/>
              </w:rPr>
              <w:t xml:space="preserve"> extended to </w:t>
            </w:r>
            <w:r>
              <w:rPr>
                <w:rFonts w:ascii="Arial" w:hAnsi="Arial" w:cs="Arial"/>
                <w:kern w:val="3"/>
                <w:sz w:val="24"/>
                <w:szCs w:val="24"/>
              </w:rPr>
              <w:lastRenderedPageBreak/>
              <w:t>Priority sectors constituting 43.61%</w:t>
            </w:r>
            <w:r w:rsidRPr="004119E5">
              <w:rPr>
                <w:rFonts w:ascii="Arial" w:hAnsi="Arial" w:cs="Arial"/>
                <w:kern w:val="3"/>
                <w:sz w:val="24"/>
                <w:szCs w:val="24"/>
              </w:rPr>
              <w:t xml:space="preserve"> </w:t>
            </w:r>
          </w:p>
        </w:tc>
      </w:tr>
      <w:tr w:rsidR="00DD3AD1" w:rsidRPr="00D138BD" w14:paraId="70153FD0" w14:textId="77777777" w:rsidTr="00F5656E">
        <w:trPr>
          <w:trHeight w:val="268"/>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0BD6184" w14:textId="77777777" w:rsidR="00DD3AD1" w:rsidRPr="00D138BD" w:rsidRDefault="00DD3AD1" w:rsidP="00F5656E">
            <w:pPr>
              <w:pStyle w:val="NoSpacing"/>
              <w:spacing w:line="240" w:lineRule="auto"/>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C52FBCA" w14:textId="77777777" w:rsidR="00DD3AD1" w:rsidRPr="00D138BD" w:rsidRDefault="00DD3AD1" w:rsidP="00F5656E">
            <w:pPr>
              <w:pStyle w:val="NoSpacing"/>
              <w:spacing w:line="240" w:lineRule="auto"/>
              <w:jc w:val="both"/>
              <w:rPr>
                <w:rFonts w:ascii="Arial" w:hAnsi="Arial" w:cs="Arial"/>
                <w:kern w:val="3"/>
                <w:sz w:val="24"/>
                <w:szCs w:val="24"/>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6925186" w14:textId="77777777" w:rsidR="00DD3AD1" w:rsidRPr="00D138BD" w:rsidRDefault="00DD3AD1" w:rsidP="00F5656E">
            <w:pPr>
              <w:pStyle w:val="NoSpacing"/>
              <w:jc w:val="both"/>
              <w:rPr>
                <w:rFonts w:ascii="Arial" w:hAnsi="Arial" w:cs="Arial"/>
                <w:b/>
                <w:bCs/>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64E2CB0" w14:textId="77777777" w:rsidR="00DD3AD1" w:rsidRPr="004119E5" w:rsidRDefault="00DD3AD1" w:rsidP="00F5656E">
            <w:pPr>
              <w:pStyle w:val="NoSpacing"/>
              <w:jc w:val="center"/>
              <w:rPr>
                <w:rFonts w:ascii="Arial" w:hAnsi="Arial" w:cs="Arial"/>
                <w:b/>
                <w:bCs/>
                <w:kern w:val="3"/>
                <w:sz w:val="24"/>
                <w:szCs w:val="24"/>
              </w:rPr>
            </w:pPr>
          </w:p>
        </w:tc>
      </w:tr>
      <w:tr w:rsidR="00DD3AD1" w:rsidRPr="00D138BD" w14:paraId="2B8FAACD"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A3E13A2" w14:textId="77777777" w:rsidR="00DD3AD1" w:rsidRPr="00D138BD" w:rsidRDefault="00DD3AD1" w:rsidP="00F5656E">
            <w:pPr>
              <w:pStyle w:val="NoSpacing"/>
              <w:jc w:val="center"/>
              <w:rPr>
                <w:rFonts w:ascii="Arial" w:hAnsi="Arial" w:cs="Arial"/>
                <w:b/>
                <w:bCs/>
                <w:kern w:val="3"/>
                <w:sz w:val="24"/>
                <w:szCs w:val="24"/>
              </w:rPr>
            </w:pPr>
          </w:p>
          <w:p w14:paraId="3A841E78" w14:textId="77777777" w:rsidR="00DD3AD1" w:rsidRPr="00D138BD" w:rsidRDefault="00DD3AD1" w:rsidP="00F5656E">
            <w:pPr>
              <w:pStyle w:val="NoSpacing"/>
              <w:jc w:val="center"/>
              <w:rPr>
                <w:rFonts w:ascii="Arial" w:hAnsi="Arial" w:cs="Arial"/>
                <w:b/>
                <w:bCs/>
                <w:kern w:val="3"/>
                <w:sz w:val="24"/>
                <w:szCs w:val="24"/>
              </w:rPr>
            </w:pPr>
          </w:p>
          <w:p w14:paraId="7991BBBB" w14:textId="77777777" w:rsidR="00DD3AD1" w:rsidRPr="00D138BD" w:rsidRDefault="00DD3AD1" w:rsidP="00F5656E">
            <w:pPr>
              <w:pStyle w:val="NoSpacing"/>
              <w:jc w:val="center"/>
              <w:rPr>
                <w:rFonts w:ascii="Arial" w:hAnsi="Arial" w:cs="Arial"/>
                <w:kern w:val="3"/>
                <w:sz w:val="24"/>
                <w:szCs w:val="24"/>
              </w:rPr>
            </w:pPr>
            <w:r w:rsidRPr="00D138BD">
              <w:rPr>
                <w:rFonts w:ascii="Arial" w:hAnsi="Arial" w:cs="Arial"/>
                <w:kern w:val="3"/>
                <w:sz w:val="24"/>
                <w:szCs w:val="24"/>
              </w:rPr>
              <w:t>4</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6DBE27A" w14:textId="77777777" w:rsidR="00DD3AD1" w:rsidRPr="00F06E2C" w:rsidRDefault="00DD3AD1" w:rsidP="00F5656E">
            <w:pPr>
              <w:pStyle w:val="NoSpacing"/>
              <w:jc w:val="both"/>
              <w:rPr>
                <w:rFonts w:ascii="Arial" w:eastAsia="Arial Unicode MS" w:hAnsi="Arial" w:cs="Arial"/>
                <w:kern w:val="3"/>
                <w:sz w:val="24"/>
                <w:szCs w:val="24"/>
              </w:rPr>
            </w:pPr>
            <w:r w:rsidRPr="00F06E2C">
              <w:rPr>
                <w:rFonts w:ascii="Bookman Old Style" w:hAnsi="Bookman Old Style" w:cs="Arial"/>
                <w:sz w:val="24"/>
                <w:szCs w:val="24"/>
              </w:rPr>
              <w:t>In the Country, out of 74 crore smart phone users only 2% are using for digital transactions. Therefore, through FLC banks can leverage to improve digital penetration in the State. RBI is requested to highlight the digital penetration in the State in the next SLBC meeting</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C8C51BE" w14:textId="77777777" w:rsidR="00DD3AD1" w:rsidRPr="00F06E2C" w:rsidRDefault="00DD3AD1" w:rsidP="00F5656E">
            <w:pPr>
              <w:pStyle w:val="NoSpacing"/>
              <w:jc w:val="center"/>
              <w:rPr>
                <w:rFonts w:ascii="Arial" w:hAnsi="Arial" w:cs="Arial"/>
                <w:kern w:val="3"/>
                <w:sz w:val="24"/>
                <w:szCs w:val="24"/>
              </w:rPr>
            </w:pPr>
          </w:p>
          <w:p w14:paraId="4E289D52" w14:textId="77777777" w:rsidR="00DD3AD1" w:rsidRPr="00F06E2C" w:rsidRDefault="00DD3AD1" w:rsidP="00F5656E">
            <w:pPr>
              <w:pStyle w:val="NoSpacing"/>
              <w:rPr>
                <w:rFonts w:ascii="Arial" w:hAnsi="Arial" w:cs="Arial"/>
                <w:kern w:val="3"/>
                <w:sz w:val="24"/>
                <w:szCs w:val="24"/>
              </w:rPr>
            </w:pPr>
            <w:r w:rsidRPr="00F06E2C">
              <w:rPr>
                <w:rFonts w:ascii="Arial" w:hAnsi="Arial" w:cs="Arial"/>
                <w:kern w:val="3"/>
                <w:sz w:val="24"/>
                <w:szCs w:val="24"/>
              </w:rPr>
              <w:t>Banks, SLBC and RBI</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76FE2AD" w14:textId="2B16FCBB" w:rsidR="00A62EA7" w:rsidRDefault="00A62EA7" w:rsidP="00A62EA7">
            <w:pPr>
              <w:jc w:val="both"/>
              <w:rPr>
                <w:rFonts w:ascii="Arial" w:hAnsi="Arial" w:cs="Arial"/>
                <w:lang w:bidi="ar-SA"/>
              </w:rPr>
            </w:pPr>
            <w:r>
              <w:rPr>
                <w:rFonts w:ascii="Arial" w:hAnsi="Arial" w:cs="Arial"/>
                <w:lang w:bidi="ar-SA"/>
              </w:rPr>
              <w:t>The d</w:t>
            </w:r>
            <w:r w:rsidRPr="00A62EA7">
              <w:rPr>
                <w:rFonts w:ascii="Arial" w:hAnsi="Arial" w:cs="Arial"/>
                <w:lang w:bidi="ar-SA"/>
              </w:rPr>
              <w:t>igital coverage</w:t>
            </w:r>
            <w:r w:rsidR="004F0549">
              <w:rPr>
                <w:rFonts w:ascii="Arial" w:hAnsi="Arial" w:cs="Arial"/>
                <w:lang w:bidi="ar-SA"/>
              </w:rPr>
              <w:t xml:space="preserve"> to</w:t>
            </w:r>
            <w:r w:rsidR="00A628CA">
              <w:rPr>
                <w:rFonts w:ascii="Arial" w:hAnsi="Arial" w:cs="Arial"/>
                <w:lang w:bidi="ar-SA"/>
              </w:rPr>
              <w:t xml:space="preserve"> </w:t>
            </w:r>
            <w:r w:rsidR="002D0F10" w:rsidRPr="00A62EA7">
              <w:rPr>
                <w:rFonts w:ascii="Arial" w:hAnsi="Arial" w:cs="Arial"/>
                <w:lang w:bidi="ar-SA"/>
              </w:rPr>
              <w:t xml:space="preserve">18,78,917 </w:t>
            </w:r>
            <w:r w:rsidRPr="00A62EA7">
              <w:rPr>
                <w:rFonts w:ascii="Arial" w:hAnsi="Arial" w:cs="Arial"/>
                <w:lang w:bidi="ar-SA"/>
              </w:rPr>
              <w:t>individuals</w:t>
            </w:r>
            <w:r>
              <w:rPr>
                <w:rFonts w:ascii="Arial" w:hAnsi="Arial" w:cs="Arial"/>
                <w:lang w:bidi="ar-SA"/>
              </w:rPr>
              <w:t xml:space="preserve"> operative </w:t>
            </w:r>
            <w:r w:rsidR="004F0549">
              <w:rPr>
                <w:rFonts w:ascii="Arial" w:hAnsi="Arial" w:cs="Arial"/>
                <w:lang w:bidi="ar-SA"/>
              </w:rPr>
              <w:t>SB</w:t>
            </w:r>
            <w:r w:rsidRPr="00A62EA7">
              <w:rPr>
                <w:rFonts w:ascii="Arial" w:hAnsi="Arial" w:cs="Arial"/>
                <w:lang w:bidi="ar-SA"/>
              </w:rPr>
              <w:t xml:space="preserve"> </w:t>
            </w:r>
            <w:r w:rsidR="002D0F10">
              <w:rPr>
                <w:rFonts w:ascii="Arial" w:hAnsi="Arial" w:cs="Arial"/>
                <w:lang w:bidi="ar-SA"/>
              </w:rPr>
              <w:t>accounts</w:t>
            </w:r>
            <w:r w:rsidRPr="00A62EA7">
              <w:rPr>
                <w:rFonts w:ascii="Arial" w:hAnsi="Arial" w:cs="Arial"/>
                <w:lang w:bidi="ar-SA"/>
              </w:rPr>
              <w:t xml:space="preserve"> </w:t>
            </w:r>
            <w:r>
              <w:rPr>
                <w:rFonts w:ascii="Arial" w:hAnsi="Arial" w:cs="Arial"/>
                <w:lang w:bidi="ar-SA"/>
              </w:rPr>
              <w:t xml:space="preserve">is </w:t>
            </w:r>
            <w:r w:rsidRPr="00A62EA7">
              <w:rPr>
                <w:rFonts w:ascii="Arial" w:hAnsi="Arial" w:cs="Arial"/>
                <w:lang w:bidi="ar-SA"/>
              </w:rPr>
              <w:t xml:space="preserve">59.27% </w:t>
            </w:r>
            <w:r w:rsidR="00C16B73">
              <w:rPr>
                <w:rFonts w:ascii="Arial" w:hAnsi="Arial" w:cs="Arial"/>
                <w:lang w:bidi="ar-SA"/>
              </w:rPr>
              <w:t>with</w:t>
            </w:r>
            <w:r w:rsidR="002D0F10">
              <w:rPr>
                <w:rFonts w:ascii="Arial" w:hAnsi="Arial" w:cs="Arial"/>
                <w:lang w:bidi="ar-SA"/>
              </w:rPr>
              <w:t xml:space="preserve"> d</w:t>
            </w:r>
            <w:r w:rsidRPr="00A62EA7">
              <w:rPr>
                <w:rFonts w:ascii="Arial" w:hAnsi="Arial" w:cs="Arial"/>
                <w:lang w:bidi="ar-SA"/>
              </w:rPr>
              <w:t>ebit/</w:t>
            </w:r>
            <w:r w:rsidR="002D0F10">
              <w:rPr>
                <w:rFonts w:ascii="Arial" w:hAnsi="Arial" w:cs="Arial"/>
                <w:lang w:bidi="ar-SA"/>
              </w:rPr>
              <w:t xml:space="preserve"> </w:t>
            </w:r>
            <w:proofErr w:type="spellStart"/>
            <w:r w:rsidRPr="00A62EA7">
              <w:rPr>
                <w:rFonts w:ascii="Arial" w:hAnsi="Arial" w:cs="Arial"/>
                <w:lang w:bidi="ar-SA"/>
              </w:rPr>
              <w:t>RuPay</w:t>
            </w:r>
            <w:proofErr w:type="spellEnd"/>
            <w:r w:rsidRPr="00A62EA7">
              <w:rPr>
                <w:rFonts w:ascii="Arial" w:hAnsi="Arial" w:cs="Arial"/>
                <w:lang w:bidi="ar-SA"/>
              </w:rPr>
              <w:t xml:space="preserve"> card facilities, </w:t>
            </w:r>
            <w:r w:rsidR="00B46962">
              <w:rPr>
                <w:rFonts w:ascii="Arial" w:hAnsi="Arial" w:cs="Arial"/>
                <w:lang w:bidi="ar-SA"/>
              </w:rPr>
              <w:t>25.06% having internet banking, 42.28% having</w:t>
            </w:r>
            <w:r w:rsidRPr="00A62EA7">
              <w:rPr>
                <w:rFonts w:ascii="Arial" w:hAnsi="Arial" w:cs="Arial"/>
                <w:lang w:bidi="ar-SA"/>
              </w:rPr>
              <w:t xml:space="preserve"> mobile banking/ UPI/ USSD coverage</w:t>
            </w:r>
            <w:r w:rsidR="00B46962">
              <w:rPr>
                <w:rFonts w:ascii="Arial" w:hAnsi="Arial" w:cs="Arial"/>
                <w:lang w:bidi="ar-SA"/>
              </w:rPr>
              <w:t xml:space="preserve"> and 13.06% </w:t>
            </w:r>
            <w:r w:rsidR="00A628CA">
              <w:rPr>
                <w:rFonts w:ascii="Arial" w:hAnsi="Arial" w:cs="Arial"/>
                <w:lang w:bidi="ar-SA"/>
              </w:rPr>
              <w:t xml:space="preserve">coverage under </w:t>
            </w:r>
            <w:r w:rsidR="00B46962">
              <w:rPr>
                <w:rFonts w:ascii="Arial" w:hAnsi="Arial" w:cs="Arial"/>
                <w:lang w:bidi="ar-SA"/>
              </w:rPr>
              <w:t>AEPS.</w:t>
            </w:r>
          </w:p>
          <w:p w14:paraId="3AE6254D" w14:textId="38A0735D" w:rsidR="00A628CA" w:rsidRDefault="00A628CA" w:rsidP="00A62EA7">
            <w:pPr>
              <w:jc w:val="both"/>
              <w:rPr>
                <w:rFonts w:ascii="Arial" w:hAnsi="Arial" w:cs="Arial"/>
                <w:lang w:bidi="ar-SA"/>
              </w:rPr>
            </w:pPr>
          </w:p>
          <w:p w14:paraId="07282E94" w14:textId="7446171F" w:rsidR="00DD3AD1" w:rsidRPr="00473652" w:rsidRDefault="000C5B31" w:rsidP="000C5B31">
            <w:pPr>
              <w:jc w:val="both"/>
              <w:rPr>
                <w:rFonts w:ascii="Arial" w:hAnsi="Arial" w:cs="Arial"/>
                <w:highlight w:val="yellow"/>
              </w:rPr>
            </w:pPr>
            <w:r>
              <w:rPr>
                <w:rFonts w:ascii="Arial" w:hAnsi="Arial" w:cs="Arial"/>
                <w:lang w:bidi="ar-SA"/>
              </w:rPr>
              <w:t xml:space="preserve">Out </w:t>
            </w:r>
            <w:proofErr w:type="gramStart"/>
            <w:r>
              <w:rPr>
                <w:rFonts w:ascii="Arial" w:hAnsi="Arial" w:cs="Arial"/>
                <w:lang w:bidi="ar-SA"/>
              </w:rPr>
              <w:t xml:space="preserve">of </w:t>
            </w:r>
            <w:r w:rsidR="004F0549">
              <w:rPr>
                <w:rFonts w:ascii="Arial" w:hAnsi="Arial" w:cs="Arial"/>
                <w:lang w:bidi="ar-SA"/>
              </w:rPr>
              <w:t xml:space="preserve"> 44850</w:t>
            </w:r>
            <w:proofErr w:type="gramEnd"/>
            <w:r>
              <w:rPr>
                <w:rFonts w:ascii="Arial" w:hAnsi="Arial" w:cs="Arial"/>
                <w:lang w:bidi="ar-SA"/>
              </w:rPr>
              <w:t xml:space="preserve"> business accounts ,</w:t>
            </w:r>
            <w:r w:rsidR="00D441F8">
              <w:rPr>
                <w:rFonts w:ascii="Arial" w:hAnsi="Arial" w:cs="Arial"/>
                <w:lang w:bidi="ar-SA"/>
              </w:rPr>
              <w:t xml:space="preserve">the </w:t>
            </w:r>
            <w:r>
              <w:rPr>
                <w:rFonts w:ascii="Arial" w:hAnsi="Arial" w:cs="Arial"/>
                <w:lang w:bidi="ar-SA"/>
              </w:rPr>
              <w:t>eligible operative Current accounts</w:t>
            </w:r>
            <w:r w:rsidR="004F0549">
              <w:rPr>
                <w:rFonts w:ascii="Arial" w:hAnsi="Arial" w:cs="Arial"/>
                <w:lang w:bidi="ar-SA"/>
              </w:rPr>
              <w:t xml:space="preserve"> and</w:t>
            </w:r>
            <w:r w:rsidR="00C16B73">
              <w:rPr>
                <w:rFonts w:ascii="Arial" w:hAnsi="Arial" w:cs="Arial"/>
                <w:lang w:bidi="ar-SA"/>
              </w:rPr>
              <w:t xml:space="preserve"> </w:t>
            </w:r>
            <w:r>
              <w:rPr>
                <w:rFonts w:ascii="Arial" w:hAnsi="Arial" w:cs="Arial"/>
                <w:lang w:bidi="ar-SA"/>
              </w:rPr>
              <w:t>Business accounts cover</w:t>
            </w:r>
            <w:r w:rsidR="00A84FCC">
              <w:rPr>
                <w:rFonts w:ascii="Arial" w:hAnsi="Arial" w:cs="Arial"/>
                <w:lang w:bidi="ar-SA"/>
              </w:rPr>
              <w:t>age</w:t>
            </w:r>
            <w:r>
              <w:rPr>
                <w:rFonts w:ascii="Arial" w:hAnsi="Arial" w:cs="Arial"/>
                <w:lang w:bidi="ar-SA"/>
              </w:rPr>
              <w:t xml:space="preserve"> under internet</w:t>
            </w:r>
            <w:r w:rsidR="00A84FCC">
              <w:rPr>
                <w:rFonts w:ascii="Arial" w:hAnsi="Arial" w:cs="Arial"/>
                <w:lang w:bidi="ar-SA"/>
              </w:rPr>
              <w:t xml:space="preserve"> banking</w:t>
            </w:r>
            <w:r>
              <w:rPr>
                <w:rFonts w:ascii="Arial" w:hAnsi="Arial" w:cs="Arial"/>
                <w:lang w:bidi="ar-SA"/>
              </w:rPr>
              <w:t xml:space="preserve">, POS/ QR and mobile banking facilities are 39.70%, 38.48% and 29.26% respectively </w:t>
            </w:r>
            <w:r w:rsidR="00A62EA7" w:rsidRPr="00A62EA7">
              <w:rPr>
                <w:rFonts w:ascii="Arial" w:hAnsi="Arial" w:cs="Arial"/>
                <w:lang w:bidi="ar-SA"/>
              </w:rPr>
              <w:t>as on December 31, 2021</w:t>
            </w:r>
            <w:r>
              <w:rPr>
                <w:rFonts w:ascii="Arial" w:hAnsi="Arial" w:cs="Arial"/>
                <w:lang w:bidi="ar-SA"/>
              </w:rPr>
              <w:t>.</w:t>
            </w:r>
            <w:r w:rsidRPr="00473652">
              <w:rPr>
                <w:rFonts w:ascii="Arial" w:hAnsi="Arial" w:cs="Arial"/>
                <w:highlight w:val="yellow"/>
              </w:rPr>
              <w:t xml:space="preserve"> </w:t>
            </w:r>
          </w:p>
        </w:tc>
      </w:tr>
      <w:tr w:rsidR="00DD3AD1" w:rsidRPr="00D138BD" w14:paraId="7EC2B7FB"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1983571" w14:textId="77777777" w:rsidR="00DD3AD1" w:rsidRPr="00D138BD" w:rsidRDefault="00DD3AD1" w:rsidP="00F5656E">
            <w:pPr>
              <w:pStyle w:val="NoSpacing"/>
              <w:jc w:val="center"/>
              <w:rPr>
                <w:rFonts w:ascii="Arial" w:hAnsi="Arial" w:cs="Arial"/>
                <w:b/>
                <w:bCs/>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7470805" w14:textId="77777777" w:rsidR="00DD3AD1" w:rsidRPr="004119E5" w:rsidRDefault="00DD3AD1" w:rsidP="00F5656E">
            <w:pPr>
              <w:jc w:val="both"/>
              <w:rPr>
                <w:rFonts w:ascii="Arial" w:hAnsi="Arial" w:cs="Arial"/>
                <w:bCs/>
                <w:color w:val="FF0000"/>
                <w:highlight w:val="yellow"/>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B0B64BC" w14:textId="77777777" w:rsidR="00DD3AD1" w:rsidRPr="004119E5" w:rsidRDefault="00DD3AD1" w:rsidP="00F5656E">
            <w:pPr>
              <w:pStyle w:val="NoSpacing"/>
              <w:jc w:val="center"/>
              <w:rPr>
                <w:rFonts w:ascii="Arial" w:hAnsi="Arial" w:cs="Arial"/>
                <w:b/>
                <w:bCs/>
                <w:color w:val="FF0000"/>
                <w:kern w:val="3"/>
                <w:sz w:val="24"/>
                <w:szCs w:val="24"/>
                <w:highlight w:val="yellow"/>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F244DA0" w14:textId="77777777" w:rsidR="00DD3AD1" w:rsidRPr="00D138BD" w:rsidRDefault="00DD3AD1" w:rsidP="00F5656E">
            <w:pPr>
              <w:pStyle w:val="NoSpacing"/>
              <w:jc w:val="both"/>
              <w:rPr>
                <w:rFonts w:ascii="Arial" w:hAnsi="Arial" w:cs="Arial"/>
                <w:color w:val="FF0000"/>
                <w:kern w:val="3"/>
                <w:sz w:val="24"/>
                <w:szCs w:val="24"/>
              </w:rPr>
            </w:pPr>
          </w:p>
        </w:tc>
      </w:tr>
      <w:tr w:rsidR="00DD3AD1" w:rsidRPr="00D138BD" w14:paraId="5F529A03"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F19159E" w14:textId="77777777" w:rsidR="00DD3AD1" w:rsidRPr="008D64FE" w:rsidRDefault="00DD3AD1" w:rsidP="00F5656E">
            <w:pPr>
              <w:pStyle w:val="NoSpacing"/>
              <w:jc w:val="center"/>
              <w:rPr>
                <w:rFonts w:ascii="Arial" w:hAnsi="Arial" w:cs="Arial"/>
                <w:color w:val="000000" w:themeColor="text1"/>
                <w:kern w:val="3"/>
                <w:sz w:val="24"/>
                <w:szCs w:val="24"/>
              </w:rPr>
            </w:pPr>
          </w:p>
          <w:p w14:paraId="505F0492" w14:textId="77777777" w:rsidR="00DD3AD1" w:rsidRPr="008D64FE" w:rsidRDefault="00DD3AD1" w:rsidP="00F5656E">
            <w:pPr>
              <w:pStyle w:val="NoSpacing"/>
              <w:jc w:val="center"/>
              <w:rPr>
                <w:rFonts w:ascii="Arial" w:hAnsi="Arial" w:cs="Arial"/>
                <w:color w:val="000000" w:themeColor="text1"/>
                <w:kern w:val="3"/>
                <w:sz w:val="24"/>
                <w:szCs w:val="24"/>
              </w:rPr>
            </w:pPr>
          </w:p>
          <w:p w14:paraId="683F3B64" w14:textId="77777777" w:rsidR="00DD3AD1" w:rsidRPr="008D64FE" w:rsidRDefault="00DD3AD1" w:rsidP="00F5656E">
            <w:pPr>
              <w:pStyle w:val="NoSpacing"/>
              <w:jc w:val="center"/>
              <w:rPr>
                <w:rFonts w:ascii="Arial" w:hAnsi="Arial" w:cs="Arial"/>
                <w:color w:val="000000" w:themeColor="text1"/>
                <w:kern w:val="3"/>
                <w:sz w:val="24"/>
                <w:szCs w:val="24"/>
              </w:rPr>
            </w:pPr>
            <w:r w:rsidRPr="008D64FE">
              <w:rPr>
                <w:rFonts w:ascii="Arial" w:hAnsi="Arial" w:cs="Arial"/>
                <w:color w:val="000000" w:themeColor="text1"/>
                <w:kern w:val="3"/>
                <w:sz w:val="24"/>
                <w:szCs w:val="24"/>
              </w:rPr>
              <w:t>5</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CD649D0" w14:textId="77777777" w:rsidR="00DD3AD1" w:rsidRPr="00D138BD" w:rsidRDefault="00DD3AD1" w:rsidP="00F5656E">
            <w:pPr>
              <w:jc w:val="both"/>
              <w:rPr>
                <w:rFonts w:ascii="Arial" w:hAnsi="Arial" w:cs="Arial"/>
                <w:bCs/>
                <w:color w:val="000000" w:themeColor="text1"/>
              </w:rPr>
            </w:pPr>
            <w:r>
              <w:rPr>
                <w:rFonts w:ascii="Bookman Old Style" w:hAnsi="Bookman Old Style" w:cs="Arial"/>
              </w:rPr>
              <w:t>The chairman</w:t>
            </w:r>
            <w:r w:rsidRPr="00EB4DE5">
              <w:rPr>
                <w:rFonts w:ascii="Bookman Old Style" w:hAnsi="Bookman Old Style" w:cs="Arial"/>
              </w:rPr>
              <w:t xml:space="preserve"> requested the Banks to</w:t>
            </w:r>
            <w:r>
              <w:rPr>
                <w:rFonts w:ascii="Bookman Old Style" w:hAnsi="Bookman Old Style" w:cs="Arial"/>
              </w:rPr>
              <w:t xml:space="preserve"> improve the enrolment under SSS and</w:t>
            </w:r>
            <w:r w:rsidRPr="00EB4DE5">
              <w:rPr>
                <w:rFonts w:ascii="Bookman Old Style" w:hAnsi="Bookman Old Style" w:cs="Arial"/>
              </w:rPr>
              <w:t xml:space="preserve"> provide information on the number of customers covered under social security schemes (PMJJBY, PMSBY and APY), out of which </w:t>
            </w:r>
            <w:r>
              <w:rPr>
                <w:rFonts w:ascii="Bookman Old Style" w:hAnsi="Bookman Old Style" w:cs="Arial"/>
              </w:rPr>
              <w:t>the number of claims made and settled.</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3DA8C47" w14:textId="77777777" w:rsidR="00DD3AD1" w:rsidRPr="0075226E" w:rsidRDefault="00DD3AD1" w:rsidP="00F5656E">
            <w:pPr>
              <w:pStyle w:val="NoSpacing"/>
              <w:jc w:val="both"/>
              <w:rPr>
                <w:rFonts w:ascii="Arial" w:hAnsi="Arial" w:cs="Arial"/>
                <w:color w:val="000000" w:themeColor="text1"/>
                <w:kern w:val="3"/>
                <w:sz w:val="24"/>
                <w:szCs w:val="24"/>
              </w:rPr>
            </w:pPr>
            <w:r w:rsidRPr="0075226E">
              <w:rPr>
                <w:rFonts w:ascii="Arial" w:hAnsi="Arial" w:cs="Arial"/>
                <w:color w:val="000000" w:themeColor="text1"/>
                <w:kern w:val="3"/>
                <w:sz w:val="24"/>
                <w:szCs w:val="24"/>
              </w:rPr>
              <w:t>All Banks to submit the detail report in separate annexure</w:t>
            </w:r>
            <w:r>
              <w:rPr>
                <w:rFonts w:ascii="Arial" w:hAnsi="Arial" w:cs="Arial"/>
                <w:color w:val="000000" w:themeColor="text1"/>
                <w:kern w:val="3"/>
                <w:sz w:val="24"/>
                <w:szCs w:val="24"/>
              </w:rPr>
              <w:t xml:space="preserve"> </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443FDC" w14:textId="03D8B660" w:rsidR="00DD3AD1" w:rsidRPr="00E833A2" w:rsidRDefault="00DD3AD1" w:rsidP="00F5656E">
            <w:pPr>
              <w:pStyle w:val="NoSpacing"/>
              <w:jc w:val="both"/>
              <w:rPr>
                <w:rFonts w:ascii="Arial" w:hAnsi="Arial" w:cs="Arial"/>
                <w:kern w:val="3"/>
                <w:sz w:val="24"/>
                <w:szCs w:val="24"/>
              </w:rPr>
            </w:pPr>
            <w:r w:rsidRPr="00B14443">
              <w:rPr>
                <w:rFonts w:ascii="Arial" w:hAnsi="Arial" w:cs="Arial"/>
                <w:kern w:val="3"/>
                <w:sz w:val="24"/>
                <w:szCs w:val="24"/>
              </w:rPr>
              <w:t>Awareness campaigns through pamphlets, branches and FLCs have been initiated for Social security schemes. The total no of enrolment under PMJJBY, PMSBY and APY as on December 31</w:t>
            </w:r>
            <w:r w:rsidRPr="00B14443">
              <w:rPr>
                <w:rFonts w:ascii="Arial" w:hAnsi="Arial" w:cs="Arial"/>
                <w:kern w:val="3"/>
                <w:sz w:val="24"/>
                <w:szCs w:val="24"/>
                <w:vertAlign w:val="superscript"/>
              </w:rPr>
              <w:t>st</w:t>
            </w:r>
            <w:proofErr w:type="gramStart"/>
            <w:r w:rsidRPr="00B14443">
              <w:rPr>
                <w:rFonts w:ascii="Arial" w:hAnsi="Arial" w:cs="Arial"/>
                <w:kern w:val="3"/>
                <w:sz w:val="24"/>
                <w:szCs w:val="24"/>
              </w:rPr>
              <w:t xml:space="preserve"> 2021</w:t>
            </w:r>
            <w:proofErr w:type="gramEnd"/>
            <w:r w:rsidRPr="00B14443">
              <w:rPr>
                <w:rFonts w:ascii="Arial" w:hAnsi="Arial" w:cs="Arial"/>
                <w:kern w:val="3"/>
                <w:sz w:val="24"/>
                <w:szCs w:val="24"/>
              </w:rPr>
              <w:t xml:space="preserve"> is </w:t>
            </w:r>
            <w:r w:rsidR="000B4D07" w:rsidRPr="00B14443">
              <w:rPr>
                <w:rFonts w:ascii="Arial" w:hAnsi="Arial" w:cs="Arial"/>
                <w:kern w:val="3"/>
                <w:sz w:val="24"/>
                <w:szCs w:val="24"/>
              </w:rPr>
              <w:t>174854</w:t>
            </w:r>
            <w:r w:rsidR="00636FFA" w:rsidRPr="00B14443">
              <w:rPr>
                <w:rFonts w:ascii="Arial" w:hAnsi="Arial" w:cs="Arial"/>
                <w:sz w:val="24"/>
                <w:szCs w:val="24"/>
              </w:rPr>
              <w:t xml:space="preserve">, </w:t>
            </w:r>
            <w:r w:rsidR="000B4D07" w:rsidRPr="00B14443">
              <w:rPr>
                <w:rFonts w:ascii="Arial" w:hAnsi="Arial" w:cs="Arial"/>
                <w:sz w:val="24"/>
                <w:szCs w:val="24"/>
              </w:rPr>
              <w:t>399441</w:t>
            </w:r>
            <w:r w:rsidRPr="00B14443">
              <w:rPr>
                <w:rFonts w:ascii="Arial" w:hAnsi="Arial" w:cs="Arial"/>
                <w:sz w:val="24"/>
                <w:szCs w:val="24"/>
              </w:rPr>
              <w:t xml:space="preserve"> and </w:t>
            </w:r>
            <w:r w:rsidR="000B4D07" w:rsidRPr="00B14443">
              <w:rPr>
                <w:rFonts w:ascii="Arial" w:hAnsi="Arial" w:cs="Arial"/>
                <w:sz w:val="24"/>
                <w:szCs w:val="24"/>
              </w:rPr>
              <w:t>35643</w:t>
            </w:r>
            <w:r w:rsidRPr="00B14443">
              <w:rPr>
                <w:rFonts w:ascii="Arial" w:hAnsi="Arial" w:cs="Arial"/>
                <w:sz w:val="24"/>
                <w:szCs w:val="24"/>
              </w:rPr>
              <w:t xml:space="preserve"> respectively. Out of which 4</w:t>
            </w:r>
            <w:r w:rsidR="00C94531">
              <w:rPr>
                <w:rFonts w:ascii="Arial" w:hAnsi="Arial" w:cs="Arial"/>
                <w:sz w:val="24"/>
                <w:szCs w:val="24"/>
              </w:rPr>
              <w:t>57</w:t>
            </w:r>
            <w:r w:rsidRPr="00B14443">
              <w:rPr>
                <w:rFonts w:ascii="Arial" w:hAnsi="Arial" w:cs="Arial"/>
                <w:sz w:val="24"/>
                <w:szCs w:val="24"/>
              </w:rPr>
              <w:t xml:space="preserve"> claims were made and 3</w:t>
            </w:r>
            <w:r w:rsidR="00C94531">
              <w:rPr>
                <w:rFonts w:ascii="Arial" w:hAnsi="Arial" w:cs="Arial"/>
                <w:sz w:val="24"/>
                <w:szCs w:val="24"/>
              </w:rPr>
              <w:t>77</w:t>
            </w:r>
            <w:r w:rsidRPr="00B14443">
              <w:rPr>
                <w:rFonts w:ascii="Arial" w:hAnsi="Arial" w:cs="Arial"/>
                <w:sz w:val="24"/>
                <w:szCs w:val="24"/>
              </w:rPr>
              <w:t xml:space="preserve"> cases were settled.</w:t>
            </w:r>
          </w:p>
        </w:tc>
      </w:tr>
      <w:tr w:rsidR="00DD3AD1" w:rsidRPr="00D138BD" w14:paraId="429B33EF"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EEB3CAD" w14:textId="77777777" w:rsidR="00DD3AD1" w:rsidRPr="008D64FE"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183C604" w14:textId="77777777" w:rsidR="00DD3AD1" w:rsidRPr="00D138BD" w:rsidRDefault="00DD3AD1" w:rsidP="00F5656E">
            <w:pPr>
              <w:jc w:val="both"/>
              <w:rPr>
                <w:rFonts w:ascii="Arial" w:hAnsi="Arial" w:cs="Arial"/>
                <w:bCs/>
                <w:color w:val="FF0000"/>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7504305" w14:textId="77777777" w:rsidR="00DD3AD1" w:rsidRPr="00D138BD" w:rsidRDefault="00DD3AD1" w:rsidP="00F5656E">
            <w:pPr>
              <w:pStyle w:val="NoSpacing"/>
              <w:jc w:val="center"/>
              <w:rPr>
                <w:rFonts w:ascii="Arial" w:hAnsi="Arial" w:cs="Arial"/>
                <w:b/>
                <w:bCs/>
                <w:color w:val="FF0000"/>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28002B" w14:textId="77777777" w:rsidR="00DD3AD1" w:rsidRPr="00D138BD" w:rsidRDefault="00DD3AD1" w:rsidP="00F5656E">
            <w:pPr>
              <w:pStyle w:val="NoSpacing"/>
              <w:jc w:val="both"/>
              <w:rPr>
                <w:rFonts w:ascii="Arial" w:hAnsi="Arial" w:cs="Arial"/>
                <w:color w:val="FF0000"/>
                <w:kern w:val="3"/>
                <w:sz w:val="24"/>
                <w:szCs w:val="24"/>
              </w:rPr>
            </w:pPr>
          </w:p>
        </w:tc>
      </w:tr>
      <w:tr w:rsidR="00DD3AD1" w:rsidRPr="00D138BD" w14:paraId="4CBCAE3B"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7242825" w14:textId="77777777" w:rsidR="00DD3AD1" w:rsidRDefault="00DD3AD1" w:rsidP="00F5656E">
            <w:pPr>
              <w:pStyle w:val="NoSpacing"/>
              <w:jc w:val="center"/>
              <w:rPr>
                <w:rFonts w:ascii="Arial" w:hAnsi="Arial" w:cs="Arial"/>
                <w:kern w:val="3"/>
                <w:sz w:val="24"/>
                <w:szCs w:val="24"/>
              </w:rPr>
            </w:pPr>
          </w:p>
          <w:p w14:paraId="212508DB" w14:textId="77777777" w:rsidR="00DD3AD1" w:rsidRDefault="00DD3AD1" w:rsidP="00F5656E">
            <w:pPr>
              <w:pStyle w:val="NoSpacing"/>
              <w:jc w:val="center"/>
              <w:rPr>
                <w:rFonts w:ascii="Arial" w:hAnsi="Arial" w:cs="Arial"/>
                <w:kern w:val="3"/>
                <w:sz w:val="24"/>
                <w:szCs w:val="24"/>
              </w:rPr>
            </w:pPr>
          </w:p>
          <w:p w14:paraId="24D1853D" w14:textId="77777777" w:rsidR="00DD3AD1" w:rsidRPr="008D64FE" w:rsidRDefault="00DD3AD1" w:rsidP="00F5656E">
            <w:pPr>
              <w:pStyle w:val="NoSpacing"/>
              <w:jc w:val="center"/>
              <w:rPr>
                <w:rFonts w:ascii="Arial" w:hAnsi="Arial" w:cs="Arial"/>
                <w:kern w:val="3"/>
                <w:sz w:val="24"/>
                <w:szCs w:val="24"/>
              </w:rPr>
            </w:pPr>
            <w:r w:rsidRPr="008D64FE">
              <w:rPr>
                <w:rFonts w:ascii="Arial" w:hAnsi="Arial" w:cs="Arial"/>
                <w:kern w:val="3"/>
                <w:sz w:val="24"/>
                <w:szCs w:val="24"/>
              </w:rPr>
              <w:t>6</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4F13A2C" w14:textId="77777777" w:rsidR="00DD3AD1" w:rsidRPr="00D138BD" w:rsidRDefault="00DD3AD1" w:rsidP="00F5656E">
            <w:pPr>
              <w:jc w:val="both"/>
              <w:rPr>
                <w:rFonts w:ascii="Arial" w:hAnsi="Arial" w:cs="Arial"/>
                <w:bCs/>
              </w:rPr>
            </w:pPr>
            <w:r w:rsidRPr="00EB4DE5">
              <w:rPr>
                <w:rFonts w:ascii="Bookman Old Style" w:eastAsia="Lucida Sans Unicode" w:hAnsi="Bookman Old Style" w:cs="Arial"/>
                <w:kern w:val="1"/>
                <w:lang w:eastAsia="hi-IN"/>
              </w:rPr>
              <w:t xml:space="preserve">Government </w:t>
            </w:r>
            <w:r>
              <w:rPr>
                <w:rFonts w:ascii="Bookman Old Style" w:eastAsia="Lucida Sans Unicode" w:hAnsi="Bookman Old Style" w:cs="Arial"/>
                <w:kern w:val="1"/>
                <w:lang w:eastAsia="hi-IN"/>
              </w:rPr>
              <w:t xml:space="preserve">is requested </w:t>
            </w:r>
            <w:r w:rsidRPr="00EB4DE5">
              <w:rPr>
                <w:rFonts w:ascii="Bookman Old Style" w:eastAsia="Lucida Sans Unicode" w:hAnsi="Bookman Old Style" w:cs="Arial"/>
                <w:kern w:val="1"/>
                <w:lang w:eastAsia="hi-IN"/>
              </w:rPr>
              <w:t>to help in recovery</w:t>
            </w:r>
            <w:r>
              <w:rPr>
                <w:rFonts w:ascii="Bookman Old Style" w:eastAsia="Lucida Sans Unicode" w:hAnsi="Bookman Old Style" w:cs="Arial"/>
                <w:kern w:val="1"/>
                <w:lang w:eastAsia="hi-IN"/>
              </w:rPr>
              <w:t xml:space="preserve"> of Government sponsored NPA loans and pending</w:t>
            </w:r>
            <w:r w:rsidRPr="00EB4DE5">
              <w:rPr>
                <w:rFonts w:ascii="Bookman Old Style" w:eastAsia="Lucida Sans Unicode" w:hAnsi="Bookman Old Style" w:cs="Arial"/>
                <w:kern w:val="1"/>
                <w:lang w:eastAsia="hi-IN"/>
              </w:rPr>
              <w:t xml:space="preserve"> </w:t>
            </w:r>
            <w:proofErr w:type="spellStart"/>
            <w:r w:rsidRPr="00EB4DE5">
              <w:rPr>
                <w:rFonts w:ascii="Bookman Old Style" w:eastAsia="Lucida Sans Unicode" w:hAnsi="Bookman Old Style" w:cs="Arial"/>
                <w:kern w:val="1"/>
                <w:lang w:eastAsia="hi-IN"/>
              </w:rPr>
              <w:t>Bakijai</w:t>
            </w:r>
            <w:proofErr w:type="spellEnd"/>
            <w:r w:rsidRPr="00EB4DE5">
              <w:rPr>
                <w:rFonts w:ascii="Bookman Old Style" w:eastAsia="Lucida Sans Unicode" w:hAnsi="Bookman Old Style" w:cs="Arial"/>
                <w:kern w:val="1"/>
                <w:lang w:eastAsia="hi-IN"/>
              </w:rPr>
              <w:t xml:space="preserve"> cases. It has been decided to write/ direct from the Chief Secretary to all DCs to initiate suitable actions to recover bank dues under </w:t>
            </w:r>
            <w:proofErr w:type="spellStart"/>
            <w:r w:rsidRPr="00EB4DE5">
              <w:rPr>
                <w:rFonts w:ascii="Bookman Old Style" w:eastAsia="Lucida Sans Unicode" w:hAnsi="Bookman Old Style" w:cs="Arial"/>
                <w:kern w:val="1"/>
                <w:lang w:eastAsia="hi-IN"/>
              </w:rPr>
              <w:t>Bakijai</w:t>
            </w:r>
            <w:proofErr w:type="spellEnd"/>
            <w:r w:rsidRPr="00EB4DE5">
              <w:rPr>
                <w:rFonts w:ascii="Bookman Old Style" w:eastAsia="Lucida Sans Unicode" w:hAnsi="Bookman Old Style" w:cs="Arial"/>
                <w:kern w:val="1"/>
                <w:lang w:eastAsia="hi-IN"/>
              </w:rPr>
              <w:t xml:space="preserve"> cases. </w:t>
            </w:r>
            <w:proofErr w:type="spellStart"/>
            <w:r w:rsidRPr="00EB4DE5">
              <w:rPr>
                <w:rFonts w:ascii="Bookman Old Style" w:eastAsia="Lucida Sans Unicode" w:hAnsi="Bookman Old Style" w:cs="Arial"/>
                <w:kern w:val="1"/>
                <w:lang w:eastAsia="hi-IN"/>
              </w:rPr>
              <w:t>Mr</w:t>
            </w:r>
            <w:proofErr w:type="spellEnd"/>
            <w:r w:rsidRPr="00EB4DE5">
              <w:rPr>
                <w:rFonts w:ascii="Bookman Old Style" w:eastAsia="Lucida Sans Unicode" w:hAnsi="Bookman Old Style" w:cs="Arial"/>
                <w:kern w:val="1"/>
                <w:lang w:eastAsia="hi-IN"/>
              </w:rPr>
              <w:t xml:space="preserve"> Ramesh, CGM of SBI requested the district administrations to conduct credit awareness camps in the State to maintain good credit discipline</w:t>
            </w:r>
            <w:r>
              <w:rPr>
                <w:rFonts w:ascii="Bookman Old Style" w:eastAsia="Lucida Sans Unicode" w:hAnsi="Bookman Old Style" w:cs="Arial"/>
                <w:kern w:val="1"/>
                <w:lang w:eastAsia="hi-IN"/>
              </w:rPr>
              <w:t>.</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55168A1"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Finance Department and District Administration, Government of Meghalaya</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F279646" w14:textId="59346ADA" w:rsidR="00DD3AD1" w:rsidRPr="00D138BD" w:rsidRDefault="00DD3AD1" w:rsidP="00F5656E">
            <w:pPr>
              <w:pStyle w:val="NoSpacing"/>
              <w:jc w:val="both"/>
              <w:rPr>
                <w:rFonts w:ascii="Arial" w:hAnsi="Arial" w:cs="Arial"/>
                <w:kern w:val="3"/>
                <w:sz w:val="24"/>
                <w:szCs w:val="24"/>
                <w:highlight w:val="yellow"/>
              </w:rPr>
            </w:pPr>
            <w:r w:rsidRPr="00414E16">
              <w:rPr>
                <w:rFonts w:ascii="Arial" w:hAnsi="Arial" w:cs="Arial"/>
                <w:kern w:val="3"/>
                <w:sz w:val="24"/>
                <w:szCs w:val="24"/>
              </w:rPr>
              <w:t xml:space="preserve">Letter No.FIF.11/1998/754 dated 08.02.2022 was </w:t>
            </w:r>
            <w:r w:rsidR="006E0C4F">
              <w:rPr>
                <w:rFonts w:ascii="Arial" w:hAnsi="Arial" w:cs="Arial"/>
                <w:kern w:val="3"/>
                <w:sz w:val="24"/>
                <w:szCs w:val="24"/>
              </w:rPr>
              <w:t>circulated</w:t>
            </w:r>
            <w:r w:rsidRPr="00414E16">
              <w:rPr>
                <w:rFonts w:ascii="Arial" w:hAnsi="Arial" w:cs="Arial"/>
                <w:kern w:val="3"/>
                <w:sz w:val="24"/>
                <w:szCs w:val="24"/>
              </w:rPr>
              <w:t xml:space="preserve"> to the Deputy Commissioners of all the districts to organize regular recovery drives for settlement of pending </w:t>
            </w:r>
            <w:proofErr w:type="spellStart"/>
            <w:r w:rsidRPr="00414E16">
              <w:rPr>
                <w:rFonts w:ascii="Arial" w:hAnsi="Arial" w:cs="Arial"/>
                <w:kern w:val="3"/>
                <w:sz w:val="24"/>
                <w:szCs w:val="24"/>
              </w:rPr>
              <w:t>Bakjai</w:t>
            </w:r>
            <w:proofErr w:type="spellEnd"/>
            <w:r w:rsidRPr="00414E16">
              <w:rPr>
                <w:rFonts w:ascii="Arial" w:hAnsi="Arial" w:cs="Arial"/>
                <w:kern w:val="3"/>
                <w:sz w:val="24"/>
                <w:szCs w:val="24"/>
              </w:rPr>
              <w:t xml:space="preserve"> cases and</w:t>
            </w:r>
            <w:r>
              <w:rPr>
                <w:rFonts w:ascii="Arial" w:hAnsi="Arial" w:cs="Arial"/>
                <w:kern w:val="3"/>
                <w:sz w:val="24"/>
                <w:szCs w:val="24"/>
              </w:rPr>
              <w:t xml:space="preserve"> </w:t>
            </w:r>
            <w:r w:rsidR="00C229C3">
              <w:rPr>
                <w:rFonts w:ascii="Arial" w:hAnsi="Arial" w:cs="Arial"/>
                <w:kern w:val="3"/>
                <w:sz w:val="24"/>
                <w:szCs w:val="24"/>
              </w:rPr>
              <w:t xml:space="preserve">loan </w:t>
            </w:r>
            <w:r w:rsidRPr="00414E16">
              <w:rPr>
                <w:rFonts w:ascii="Arial" w:hAnsi="Arial" w:cs="Arial"/>
                <w:kern w:val="3"/>
                <w:sz w:val="24"/>
                <w:szCs w:val="24"/>
              </w:rPr>
              <w:t>NPA</w:t>
            </w:r>
            <w:r>
              <w:rPr>
                <w:rFonts w:ascii="Arial" w:hAnsi="Arial" w:cs="Arial"/>
                <w:kern w:val="3"/>
                <w:sz w:val="24"/>
                <w:szCs w:val="24"/>
              </w:rPr>
              <w:t>s</w:t>
            </w:r>
            <w:r w:rsidR="00A17C05">
              <w:rPr>
                <w:rFonts w:ascii="Arial" w:hAnsi="Arial" w:cs="Arial"/>
                <w:kern w:val="3"/>
                <w:sz w:val="24"/>
                <w:szCs w:val="24"/>
              </w:rPr>
              <w:t>.</w:t>
            </w:r>
          </w:p>
        </w:tc>
      </w:tr>
      <w:tr w:rsidR="00DD3AD1" w:rsidRPr="00D138BD" w14:paraId="3693E7A1"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D74ED1D" w14:textId="77777777" w:rsidR="00DD3AD1" w:rsidRPr="008D64FE"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9B97005" w14:textId="77777777" w:rsidR="00DD3AD1" w:rsidRPr="00D138BD" w:rsidRDefault="00DD3AD1" w:rsidP="00F5656E">
            <w:pPr>
              <w:jc w:val="both"/>
              <w:rPr>
                <w:rFonts w:ascii="Arial" w:hAnsi="Arial" w:cs="Arial"/>
                <w:bCs/>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A0B144F" w14:textId="77777777" w:rsidR="00DD3AD1" w:rsidRPr="00D138BD" w:rsidRDefault="00DD3AD1" w:rsidP="00F5656E">
            <w:pPr>
              <w:pStyle w:val="NoSpacing"/>
              <w:jc w:val="center"/>
              <w:rPr>
                <w:rFonts w:ascii="Arial" w:hAnsi="Arial" w:cs="Arial"/>
                <w:b/>
                <w:bCs/>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616DFC9" w14:textId="77777777" w:rsidR="00DD3AD1" w:rsidRPr="00D138BD" w:rsidRDefault="00DD3AD1" w:rsidP="00F5656E">
            <w:pPr>
              <w:pStyle w:val="NoSpacing"/>
              <w:jc w:val="both"/>
              <w:rPr>
                <w:rFonts w:ascii="Arial" w:hAnsi="Arial" w:cs="Arial"/>
                <w:kern w:val="3"/>
                <w:sz w:val="24"/>
                <w:szCs w:val="24"/>
              </w:rPr>
            </w:pPr>
          </w:p>
        </w:tc>
      </w:tr>
      <w:tr w:rsidR="00DD3AD1" w:rsidRPr="00D138BD" w14:paraId="165596E6"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329DB83" w14:textId="77777777" w:rsidR="00DD3AD1" w:rsidRDefault="00DD3AD1" w:rsidP="00F5656E">
            <w:pPr>
              <w:pStyle w:val="NoSpacing"/>
              <w:jc w:val="center"/>
              <w:rPr>
                <w:rFonts w:ascii="Arial" w:hAnsi="Arial" w:cs="Arial"/>
                <w:kern w:val="3"/>
                <w:sz w:val="24"/>
                <w:szCs w:val="24"/>
              </w:rPr>
            </w:pPr>
          </w:p>
          <w:p w14:paraId="57D70A21" w14:textId="77777777" w:rsidR="00DD3AD1" w:rsidRPr="008D64FE" w:rsidRDefault="00DD3AD1" w:rsidP="00F5656E">
            <w:pPr>
              <w:pStyle w:val="NoSpacing"/>
              <w:jc w:val="center"/>
              <w:rPr>
                <w:rFonts w:ascii="Arial" w:hAnsi="Arial" w:cs="Arial"/>
                <w:kern w:val="3"/>
                <w:sz w:val="24"/>
                <w:szCs w:val="24"/>
              </w:rPr>
            </w:pPr>
            <w:r w:rsidRPr="008D64FE">
              <w:rPr>
                <w:rFonts w:ascii="Arial" w:hAnsi="Arial" w:cs="Arial"/>
                <w:kern w:val="3"/>
                <w:sz w:val="24"/>
                <w:szCs w:val="24"/>
              </w:rPr>
              <w:t>7</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FAC7026" w14:textId="77777777" w:rsidR="00DD3AD1" w:rsidRPr="00354177" w:rsidRDefault="00DD3AD1" w:rsidP="00F5656E">
            <w:pPr>
              <w:pStyle w:val="NoSpacing"/>
              <w:spacing w:before="240"/>
              <w:jc w:val="both"/>
              <w:rPr>
                <w:rFonts w:ascii="Bookman Old Style" w:hAnsi="Bookman Old Style" w:cs="Arial"/>
                <w:b/>
                <w:bCs/>
                <w:sz w:val="24"/>
                <w:szCs w:val="24"/>
              </w:rPr>
            </w:pPr>
            <w:r w:rsidRPr="00EB4DE5">
              <w:rPr>
                <w:rFonts w:ascii="Bookman Old Style" w:hAnsi="Bookman Old Style" w:cs="Arial"/>
                <w:sz w:val="24"/>
                <w:szCs w:val="24"/>
              </w:rPr>
              <w:t>Kotak Mahindra Bank (KMB) is requested to update the present status of restriction in loan sanction. Shri Ramesh RS, CGM SBI assured to take up the matter from SBI, LHO Guwahati with CMD of KMB in this regard</w:t>
            </w:r>
            <w:r>
              <w:rPr>
                <w:rFonts w:ascii="Bookman Old Style" w:hAnsi="Bookman Old Style" w:cs="Arial"/>
                <w:b/>
                <w:bCs/>
                <w:sz w:val="24"/>
                <w:szCs w:val="24"/>
              </w:rPr>
              <w:t xml:space="preserve">. </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5574BAE"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KMB and SBI, LHO Guwahati</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0FF1F03" w14:textId="77777777" w:rsidR="00DD3AD1" w:rsidRPr="004F7CA6" w:rsidRDefault="00DD3AD1" w:rsidP="00F5656E">
            <w:pPr>
              <w:pStyle w:val="NoSpacing"/>
              <w:jc w:val="both"/>
              <w:rPr>
                <w:rFonts w:ascii="Arial" w:hAnsi="Arial" w:cs="Arial"/>
                <w:kern w:val="3"/>
                <w:sz w:val="24"/>
                <w:szCs w:val="24"/>
              </w:rPr>
            </w:pPr>
            <w:r w:rsidRPr="004F7CA6">
              <w:rPr>
                <w:rFonts w:eastAsiaTheme="minorHAnsi"/>
                <w:sz w:val="24"/>
                <w:szCs w:val="24"/>
              </w:rPr>
              <w:t>SBI Letter No. SLBC/SH/2021-22/ 54 dated 24.12.2021 to extend loan under priority sectors and improve CD ratio, was sent to the CEO &amp; MD of KMB</w:t>
            </w:r>
          </w:p>
        </w:tc>
      </w:tr>
      <w:tr w:rsidR="00DD3AD1" w:rsidRPr="00D138BD" w14:paraId="4BBC1E6C"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C8AC31A" w14:textId="77777777" w:rsidR="00DD3AD1" w:rsidRPr="00D138BD" w:rsidRDefault="00DD3AD1" w:rsidP="00F5656E">
            <w:pPr>
              <w:pStyle w:val="NoSpacing"/>
              <w:jc w:val="center"/>
              <w:rPr>
                <w:rFonts w:ascii="Arial" w:hAnsi="Arial" w:cs="Arial"/>
                <w:b/>
                <w:bCs/>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26BBC93" w14:textId="77777777" w:rsidR="00DD3AD1" w:rsidRPr="00D138BD" w:rsidRDefault="00DD3AD1" w:rsidP="00F5656E">
            <w:pPr>
              <w:jc w:val="both"/>
              <w:rPr>
                <w:rFonts w:ascii="Arial" w:hAnsi="Arial" w:cs="Arial"/>
                <w:bCs/>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A2E1E42" w14:textId="77777777" w:rsidR="00DD3AD1" w:rsidRPr="00D138BD" w:rsidRDefault="00DD3AD1" w:rsidP="00F5656E">
            <w:pPr>
              <w:pStyle w:val="NoSpacing"/>
              <w:jc w:val="center"/>
              <w:rPr>
                <w:rFonts w:ascii="Arial" w:hAnsi="Arial" w:cs="Arial"/>
                <w:b/>
                <w:bCs/>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64B8F0F" w14:textId="77777777" w:rsidR="00DD3AD1" w:rsidRPr="00D138BD" w:rsidRDefault="00DD3AD1" w:rsidP="00F5656E">
            <w:pPr>
              <w:pStyle w:val="NoSpacing"/>
              <w:jc w:val="both"/>
              <w:rPr>
                <w:rFonts w:ascii="Arial" w:hAnsi="Arial" w:cs="Arial"/>
                <w:kern w:val="3"/>
                <w:sz w:val="24"/>
                <w:szCs w:val="24"/>
              </w:rPr>
            </w:pPr>
          </w:p>
        </w:tc>
      </w:tr>
      <w:tr w:rsidR="00DD3AD1" w:rsidRPr="00D138BD" w14:paraId="4EE8AE54"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AE7E556" w14:textId="77777777" w:rsidR="00DD3AD1" w:rsidRPr="008B65EA" w:rsidRDefault="00DD3AD1" w:rsidP="00F5656E">
            <w:pPr>
              <w:pStyle w:val="NoSpacing"/>
              <w:jc w:val="center"/>
              <w:rPr>
                <w:rFonts w:ascii="Arial" w:hAnsi="Arial" w:cs="Arial"/>
                <w:kern w:val="3"/>
                <w:sz w:val="24"/>
                <w:szCs w:val="24"/>
              </w:rPr>
            </w:pPr>
          </w:p>
          <w:p w14:paraId="7D55CE62" w14:textId="77777777" w:rsidR="00DD3AD1" w:rsidRPr="008B65EA" w:rsidRDefault="00DD3AD1" w:rsidP="00F5656E">
            <w:pPr>
              <w:pStyle w:val="NoSpacing"/>
              <w:jc w:val="center"/>
              <w:rPr>
                <w:rFonts w:ascii="Arial" w:hAnsi="Arial" w:cs="Arial"/>
                <w:kern w:val="3"/>
                <w:sz w:val="24"/>
                <w:szCs w:val="24"/>
              </w:rPr>
            </w:pPr>
            <w:r w:rsidRPr="008B65EA">
              <w:rPr>
                <w:rFonts w:ascii="Arial" w:hAnsi="Arial" w:cs="Arial"/>
                <w:kern w:val="3"/>
                <w:sz w:val="24"/>
                <w:szCs w:val="24"/>
              </w:rPr>
              <w:t>8</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FDB8401" w14:textId="77777777" w:rsidR="00DD3AD1" w:rsidRPr="00140BFE" w:rsidRDefault="00DD3AD1" w:rsidP="00F5656E">
            <w:pPr>
              <w:jc w:val="both"/>
              <w:rPr>
                <w:rFonts w:ascii="Bookman Old Style" w:eastAsia="Lucida Sans Unicode" w:hAnsi="Bookman Old Style" w:cs="Arial"/>
                <w:b/>
                <w:bCs/>
                <w:kern w:val="1"/>
                <w:lang w:eastAsia="hi-IN"/>
              </w:rPr>
            </w:pPr>
            <w:r>
              <w:rPr>
                <w:rFonts w:ascii="Bookman Old Style" w:eastAsia="Lucida Sans Unicode" w:hAnsi="Bookman Old Style" w:cs="Arial"/>
                <w:kern w:val="1"/>
                <w:lang w:eastAsia="hi-IN"/>
              </w:rPr>
              <w:t>Out of a</w:t>
            </w:r>
            <w:r w:rsidRPr="00CC4BF0">
              <w:rPr>
                <w:rFonts w:ascii="Bookman Old Style" w:eastAsia="Lucida Sans Unicode" w:hAnsi="Bookman Old Style" w:cs="Arial"/>
                <w:kern w:val="1"/>
                <w:lang w:eastAsia="hi-IN"/>
              </w:rPr>
              <w:t>round 800 BCs reported by banks</w:t>
            </w:r>
            <w:r>
              <w:rPr>
                <w:rFonts w:ascii="Bookman Old Style" w:eastAsia="Lucida Sans Unicode" w:hAnsi="Bookman Old Style" w:cs="Arial"/>
                <w:kern w:val="1"/>
                <w:lang w:eastAsia="hi-IN"/>
              </w:rPr>
              <w:t xml:space="preserve">, around </w:t>
            </w:r>
            <w:r w:rsidRPr="00CC4BF0">
              <w:rPr>
                <w:rFonts w:ascii="Bookman Old Style" w:eastAsia="Lucida Sans Unicode" w:hAnsi="Bookman Old Style" w:cs="Arial"/>
                <w:kern w:val="1"/>
                <w:lang w:eastAsia="hi-IN"/>
              </w:rPr>
              <w:t xml:space="preserve">500 BC are without conducting any transactions. Member banks are requested to provide substantive reasons why transactions are not flowing through these BC. Major defaulters are IPPB, MRB and HDFC Banks. </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36404B1" w14:textId="77777777" w:rsidR="00DD3AD1" w:rsidRPr="004363BF" w:rsidRDefault="00DD3AD1" w:rsidP="00F5656E">
            <w:pPr>
              <w:pStyle w:val="NoSpacing"/>
              <w:jc w:val="both"/>
              <w:rPr>
                <w:rFonts w:ascii="Arial" w:hAnsi="Arial" w:cs="Arial"/>
                <w:kern w:val="3"/>
                <w:sz w:val="24"/>
                <w:szCs w:val="24"/>
              </w:rPr>
            </w:pPr>
            <w:r w:rsidRPr="004363BF">
              <w:rPr>
                <w:rFonts w:ascii="Bookman Old Style" w:hAnsi="Bookman Old Style" w:cs="Arial"/>
              </w:rPr>
              <w:t xml:space="preserve">IPPB, MRB, HDFC and other Banks with Nil transactions </w:t>
            </w:r>
            <w:r>
              <w:rPr>
                <w:rFonts w:ascii="Bookman Old Style" w:hAnsi="Bookman Old Style" w:cs="Arial"/>
              </w:rPr>
              <w:t>of</w:t>
            </w:r>
            <w:r w:rsidRPr="004363BF">
              <w:rPr>
                <w:rFonts w:ascii="Bookman Old Style" w:hAnsi="Bookman Old Style" w:cs="Arial"/>
              </w:rPr>
              <w:t xml:space="preserve"> CSP</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F14A41D" w14:textId="77777777" w:rsidR="00DD3AD1" w:rsidRDefault="00DD3AD1" w:rsidP="00F5656E">
            <w:pPr>
              <w:pStyle w:val="NoSpacing"/>
              <w:jc w:val="both"/>
              <w:rPr>
                <w:rFonts w:ascii="Arial" w:hAnsi="Arial" w:cs="Arial"/>
                <w:kern w:val="3"/>
                <w:sz w:val="24"/>
                <w:szCs w:val="24"/>
              </w:rPr>
            </w:pPr>
            <w:r w:rsidRPr="00C92C64">
              <w:rPr>
                <w:rFonts w:ascii="Arial" w:hAnsi="Arial" w:cs="Arial"/>
                <w:kern w:val="3"/>
                <w:sz w:val="24"/>
                <w:szCs w:val="24"/>
              </w:rPr>
              <w:t xml:space="preserve">The BC </w:t>
            </w:r>
            <w:r w:rsidRPr="00C375AC">
              <w:rPr>
                <w:rFonts w:ascii="Arial" w:hAnsi="Arial" w:cs="Arial"/>
                <w:b/>
                <w:bCs/>
                <w:kern w:val="3"/>
                <w:sz w:val="24"/>
                <w:szCs w:val="24"/>
              </w:rPr>
              <w:t>under IPPB</w:t>
            </w:r>
            <w:r w:rsidRPr="00C92C64">
              <w:rPr>
                <w:rFonts w:ascii="Arial" w:hAnsi="Arial" w:cs="Arial"/>
                <w:kern w:val="3"/>
                <w:sz w:val="24"/>
                <w:szCs w:val="24"/>
              </w:rPr>
              <w:t xml:space="preserve"> are operated only through </w:t>
            </w:r>
            <w:proofErr w:type="spellStart"/>
            <w:r w:rsidRPr="00C92C64">
              <w:rPr>
                <w:rFonts w:ascii="Arial" w:hAnsi="Arial" w:cs="Arial"/>
                <w:kern w:val="3"/>
                <w:sz w:val="24"/>
                <w:szCs w:val="24"/>
              </w:rPr>
              <w:t>adhaar</w:t>
            </w:r>
            <w:proofErr w:type="spellEnd"/>
            <w:r w:rsidRPr="00C92C64">
              <w:rPr>
                <w:rFonts w:ascii="Arial" w:hAnsi="Arial" w:cs="Arial"/>
                <w:kern w:val="3"/>
                <w:sz w:val="24"/>
                <w:szCs w:val="24"/>
              </w:rPr>
              <w:t xml:space="preserve"> authentication (AEPS).</w:t>
            </w:r>
            <w:r>
              <w:rPr>
                <w:rFonts w:ascii="Arial" w:hAnsi="Arial" w:cs="Arial"/>
                <w:kern w:val="3"/>
                <w:sz w:val="24"/>
                <w:szCs w:val="24"/>
              </w:rPr>
              <w:t xml:space="preserve"> Because of l</w:t>
            </w:r>
            <w:r w:rsidRPr="00C92C64">
              <w:rPr>
                <w:rFonts w:ascii="Arial" w:hAnsi="Arial" w:cs="Arial"/>
                <w:kern w:val="3"/>
                <w:sz w:val="24"/>
                <w:szCs w:val="24"/>
              </w:rPr>
              <w:t>ow</w:t>
            </w:r>
            <w:r>
              <w:rPr>
                <w:rFonts w:ascii="Arial" w:hAnsi="Arial" w:cs="Arial"/>
                <w:kern w:val="3"/>
                <w:sz w:val="24"/>
                <w:szCs w:val="24"/>
              </w:rPr>
              <w:t xml:space="preserve"> penetration of </w:t>
            </w:r>
            <w:proofErr w:type="spellStart"/>
            <w:r>
              <w:rPr>
                <w:rFonts w:ascii="Arial" w:hAnsi="Arial" w:cs="Arial"/>
                <w:kern w:val="3"/>
                <w:sz w:val="24"/>
                <w:szCs w:val="24"/>
              </w:rPr>
              <w:t>adhaar</w:t>
            </w:r>
            <w:proofErr w:type="spellEnd"/>
            <w:r>
              <w:rPr>
                <w:rFonts w:ascii="Arial" w:hAnsi="Arial" w:cs="Arial"/>
                <w:kern w:val="3"/>
                <w:sz w:val="24"/>
                <w:szCs w:val="24"/>
              </w:rPr>
              <w:t xml:space="preserve"> and poor network connectivity transactions are very negligible.</w:t>
            </w:r>
          </w:p>
          <w:p w14:paraId="0A5A8D3A" w14:textId="211D398F" w:rsidR="00DD3AD1" w:rsidRPr="00D138BD" w:rsidRDefault="00DD3AD1" w:rsidP="00636FFA">
            <w:pPr>
              <w:pStyle w:val="NoSpacing"/>
              <w:jc w:val="both"/>
              <w:rPr>
                <w:rFonts w:ascii="Arial" w:hAnsi="Arial" w:cs="Arial"/>
                <w:kern w:val="3"/>
                <w:sz w:val="24"/>
                <w:szCs w:val="24"/>
              </w:rPr>
            </w:pPr>
            <w:r w:rsidRPr="000B2E96">
              <w:rPr>
                <w:rFonts w:ascii="Arial" w:hAnsi="Arial" w:cs="Arial"/>
                <w:b/>
                <w:bCs/>
                <w:kern w:val="3"/>
                <w:sz w:val="24"/>
                <w:szCs w:val="24"/>
              </w:rPr>
              <w:t>MRB</w:t>
            </w:r>
            <w:r>
              <w:rPr>
                <w:rFonts w:ascii="Arial" w:hAnsi="Arial" w:cs="Arial"/>
                <w:kern w:val="3"/>
                <w:sz w:val="24"/>
                <w:szCs w:val="24"/>
              </w:rPr>
              <w:t>-</w:t>
            </w:r>
            <w:r w:rsidR="00636FFA">
              <w:rPr>
                <w:rFonts w:ascii="Arial" w:hAnsi="Arial" w:cs="Arial"/>
                <w:kern w:val="3"/>
                <w:sz w:val="24"/>
                <w:szCs w:val="24"/>
              </w:rPr>
              <w:t xml:space="preserve"> Initially transactions were not happened as the machines were under configuration process. N</w:t>
            </w:r>
            <w:r>
              <w:rPr>
                <w:rFonts w:ascii="Arial" w:hAnsi="Arial" w:cs="Arial"/>
                <w:kern w:val="3"/>
                <w:sz w:val="24"/>
                <w:szCs w:val="24"/>
              </w:rPr>
              <w:t>ow the</w:t>
            </w:r>
            <w:r w:rsidR="00636FFA">
              <w:rPr>
                <w:rFonts w:ascii="Arial" w:hAnsi="Arial" w:cs="Arial"/>
                <w:kern w:val="3"/>
                <w:sz w:val="24"/>
                <w:szCs w:val="24"/>
              </w:rPr>
              <w:t xml:space="preserve"> online</w:t>
            </w:r>
            <w:r>
              <w:rPr>
                <w:rFonts w:ascii="Arial" w:hAnsi="Arial" w:cs="Arial"/>
                <w:kern w:val="3"/>
                <w:sz w:val="24"/>
                <w:szCs w:val="24"/>
              </w:rPr>
              <w:t xml:space="preserve"> transactions</w:t>
            </w:r>
            <w:r w:rsidR="00C375AC">
              <w:rPr>
                <w:rFonts w:ascii="Arial" w:hAnsi="Arial" w:cs="Arial"/>
                <w:kern w:val="3"/>
                <w:sz w:val="24"/>
                <w:szCs w:val="24"/>
              </w:rPr>
              <w:t xml:space="preserve"> are</w:t>
            </w:r>
            <w:r>
              <w:rPr>
                <w:rFonts w:ascii="Arial" w:hAnsi="Arial" w:cs="Arial"/>
                <w:kern w:val="3"/>
                <w:sz w:val="24"/>
                <w:szCs w:val="24"/>
              </w:rPr>
              <w:t xml:space="preserve"> initiated after the machines (Micro ATM) are configured with respective Current accounts. </w:t>
            </w:r>
            <w:r w:rsidRPr="007F7863">
              <w:rPr>
                <w:rFonts w:ascii="Arial" w:hAnsi="Arial" w:cs="Arial"/>
                <w:b/>
                <w:bCs/>
                <w:kern w:val="3"/>
                <w:sz w:val="24"/>
                <w:szCs w:val="24"/>
              </w:rPr>
              <w:t>HDFC</w:t>
            </w:r>
            <w:r>
              <w:rPr>
                <w:rFonts w:ascii="Arial" w:hAnsi="Arial" w:cs="Arial"/>
                <w:kern w:val="3"/>
                <w:sz w:val="24"/>
                <w:szCs w:val="24"/>
              </w:rPr>
              <w:t xml:space="preserve"> – Low footfall in BC point have been due to migration of </w:t>
            </w:r>
            <w:proofErr w:type="spellStart"/>
            <w:r>
              <w:rPr>
                <w:rFonts w:ascii="Arial" w:hAnsi="Arial" w:cs="Arial"/>
                <w:kern w:val="3"/>
                <w:sz w:val="24"/>
                <w:szCs w:val="24"/>
              </w:rPr>
              <w:t>labourers</w:t>
            </w:r>
            <w:proofErr w:type="spellEnd"/>
            <w:r>
              <w:rPr>
                <w:rFonts w:ascii="Arial" w:hAnsi="Arial" w:cs="Arial"/>
                <w:kern w:val="3"/>
                <w:sz w:val="24"/>
                <w:szCs w:val="24"/>
              </w:rPr>
              <w:t>; villages with scarcely population and poor connectivity contributed to low BC transactions.</w:t>
            </w:r>
          </w:p>
        </w:tc>
      </w:tr>
      <w:tr w:rsidR="00DD3AD1" w:rsidRPr="00D138BD" w14:paraId="390B2AA8"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F74B890" w14:textId="77777777" w:rsidR="00DD3AD1" w:rsidRPr="008B65EA"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BD9434E" w14:textId="77777777" w:rsidR="00DD3AD1" w:rsidRPr="00D138BD" w:rsidRDefault="00DD3AD1" w:rsidP="00F5656E">
            <w:pPr>
              <w:jc w:val="both"/>
              <w:rPr>
                <w:rFonts w:ascii="Arial" w:hAnsi="Arial" w:cs="Arial"/>
                <w:bCs/>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8F7DCC1" w14:textId="77777777" w:rsidR="00DD3AD1" w:rsidRPr="00D138BD"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7DCB4A7" w14:textId="77777777" w:rsidR="00DD3AD1" w:rsidRPr="00D138BD" w:rsidRDefault="00DD3AD1" w:rsidP="00F5656E">
            <w:pPr>
              <w:pStyle w:val="NoSpacing"/>
              <w:jc w:val="both"/>
              <w:rPr>
                <w:rFonts w:ascii="Arial" w:hAnsi="Arial" w:cs="Arial"/>
                <w:kern w:val="3"/>
                <w:sz w:val="24"/>
                <w:szCs w:val="24"/>
              </w:rPr>
            </w:pPr>
          </w:p>
        </w:tc>
      </w:tr>
      <w:tr w:rsidR="00DD3AD1" w:rsidRPr="00D138BD" w14:paraId="246FCD8C"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C704D83" w14:textId="77777777" w:rsidR="00DD3AD1" w:rsidRPr="008B65EA" w:rsidRDefault="00DD3AD1" w:rsidP="00F5656E">
            <w:pPr>
              <w:pStyle w:val="NoSpacing"/>
              <w:jc w:val="center"/>
              <w:rPr>
                <w:rFonts w:ascii="Arial" w:hAnsi="Arial" w:cs="Arial"/>
                <w:kern w:val="3"/>
                <w:sz w:val="24"/>
                <w:szCs w:val="24"/>
              </w:rPr>
            </w:pPr>
          </w:p>
          <w:p w14:paraId="7B5A9CA9" w14:textId="77777777" w:rsidR="00DD3AD1" w:rsidRPr="008B65EA" w:rsidRDefault="00DD3AD1" w:rsidP="00F5656E">
            <w:pPr>
              <w:pStyle w:val="NoSpacing"/>
              <w:jc w:val="center"/>
              <w:rPr>
                <w:rFonts w:ascii="Arial" w:hAnsi="Arial" w:cs="Arial"/>
                <w:kern w:val="3"/>
                <w:sz w:val="24"/>
                <w:szCs w:val="24"/>
              </w:rPr>
            </w:pPr>
            <w:r w:rsidRPr="008B65EA">
              <w:rPr>
                <w:rFonts w:ascii="Arial" w:hAnsi="Arial" w:cs="Arial"/>
                <w:kern w:val="3"/>
                <w:sz w:val="24"/>
                <w:szCs w:val="24"/>
              </w:rPr>
              <w:t>9</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E390C2F" w14:textId="77777777" w:rsidR="00DD3AD1" w:rsidRPr="00D138BD" w:rsidRDefault="00DD3AD1" w:rsidP="00F5656E">
            <w:pPr>
              <w:jc w:val="both"/>
              <w:rPr>
                <w:rFonts w:ascii="Arial" w:hAnsi="Arial" w:cs="Arial"/>
                <w:bCs/>
              </w:rPr>
            </w:pPr>
            <w:r>
              <w:rPr>
                <w:rFonts w:ascii="Bookman Old Style" w:hAnsi="Bookman Old Style" w:cs="Arial"/>
                <w:bCs/>
              </w:rPr>
              <w:t>Under FI -</w:t>
            </w:r>
            <w:r w:rsidRPr="00EB4DE5">
              <w:rPr>
                <w:rFonts w:ascii="Bookman Old Style" w:hAnsi="Bookman Old Style" w:cs="Arial"/>
                <w:bCs/>
              </w:rPr>
              <w:t>Coverage of remaining villages with less than 2000 population</w:t>
            </w:r>
            <w:r>
              <w:rPr>
                <w:rFonts w:ascii="Bookman Old Style" w:hAnsi="Bookman Old Style" w:cs="Arial"/>
                <w:bCs/>
              </w:rPr>
              <w:t xml:space="preserve">, no improvement of village coverage though </w:t>
            </w:r>
            <w:r w:rsidRPr="00EB4DE5">
              <w:rPr>
                <w:rFonts w:ascii="Bookman Old Style" w:hAnsi="Bookman Old Style" w:cs="Arial"/>
                <w:bCs/>
              </w:rPr>
              <w:t>the number of BC have increased from 709 to 796 during the quarter.</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D954C9A"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All Banks</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3A88E81" w14:textId="59C0884C"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Banks have assured to deploy more BC in the remaining uncovered villages. As on 31.12.2021 there are 802 BCs. Out of which 71 BCs are inactive</w:t>
            </w:r>
            <w:r w:rsidRPr="003C0B3F">
              <w:rPr>
                <w:rFonts w:ascii="Arial" w:hAnsi="Arial" w:cs="Arial"/>
                <w:kern w:val="3"/>
                <w:sz w:val="24"/>
                <w:szCs w:val="24"/>
                <w:highlight w:val="yellow"/>
              </w:rPr>
              <w:t>.</w:t>
            </w:r>
            <w:r>
              <w:rPr>
                <w:rFonts w:ascii="Arial" w:hAnsi="Arial" w:cs="Arial"/>
                <w:kern w:val="3"/>
                <w:sz w:val="24"/>
                <w:szCs w:val="24"/>
              </w:rPr>
              <w:t xml:space="preserve"> As on 31.12.2021 out of 6459 villages, </w:t>
            </w:r>
            <w:r w:rsidRPr="005A3546">
              <w:rPr>
                <w:rFonts w:ascii="Arial" w:hAnsi="Arial" w:cs="Arial"/>
                <w:kern w:val="3"/>
                <w:sz w:val="24"/>
                <w:szCs w:val="24"/>
              </w:rPr>
              <w:t>97.</w:t>
            </w:r>
            <w:r w:rsidR="005A3546" w:rsidRPr="005A3546">
              <w:rPr>
                <w:rFonts w:ascii="Arial" w:hAnsi="Arial" w:cs="Arial"/>
                <w:kern w:val="3"/>
                <w:sz w:val="24"/>
                <w:szCs w:val="24"/>
              </w:rPr>
              <w:t>7</w:t>
            </w:r>
            <w:r w:rsidR="00CD7B72">
              <w:rPr>
                <w:rFonts w:ascii="Arial" w:hAnsi="Arial" w:cs="Arial"/>
                <w:kern w:val="3"/>
                <w:sz w:val="24"/>
                <w:szCs w:val="24"/>
              </w:rPr>
              <w:t>7</w:t>
            </w:r>
            <w:r w:rsidRPr="005A3546">
              <w:rPr>
                <w:rFonts w:ascii="Arial" w:hAnsi="Arial" w:cs="Arial"/>
                <w:kern w:val="3"/>
                <w:sz w:val="24"/>
                <w:szCs w:val="24"/>
              </w:rPr>
              <w:t>% are covered</w:t>
            </w:r>
            <w:r>
              <w:rPr>
                <w:rFonts w:ascii="Arial" w:hAnsi="Arial" w:cs="Arial"/>
                <w:kern w:val="3"/>
                <w:sz w:val="24"/>
                <w:szCs w:val="24"/>
              </w:rPr>
              <w:t xml:space="preserve"> with banking outlets.</w:t>
            </w:r>
          </w:p>
        </w:tc>
      </w:tr>
      <w:tr w:rsidR="00DD3AD1" w:rsidRPr="00D138BD" w14:paraId="7964EDF9"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02D2FE0" w14:textId="77777777" w:rsidR="00DD3AD1" w:rsidRPr="008B65EA"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092912D" w14:textId="77777777" w:rsidR="00DD3AD1" w:rsidRPr="00D138BD" w:rsidRDefault="00DD3AD1" w:rsidP="00F5656E">
            <w:pPr>
              <w:jc w:val="both"/>
              <w:rPr>
                <w:rFonts w:ascii="Arial" w:hAnsi="Arial" w:cs="Arial"/>
                <w:bCs/>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1D814EE" w14:textId="77777777" w:rsidR="00DD3AD1" w:rsidRPr="00D138BD" w:rsidRDefault="00DD3AD1" w:rsidP="00F5656E">
            <w:pPr>
              <w:pStyle w:val="NoSpacing"/>
              <w:jc w:val="center"/>
              <w:rPr>
                <w:rFonts w:ascii="Arial" w:hAnsi="Arial" w:cs="Arial"/>
                <w:b/>
                <w:bCs/>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9A7E765" w14:textId="77777777" w:rsidR="00DD3AD1" w:rsidRPr="00D138BD" w:rsidRDefault="00DD3AD1" w:rsidP="00F5656E">
            <w:pPr>
              <w:pStyle w:val="NoSpacing"/>
              <w:jc w:val="both"/>
              <w:rPr>
                <w:rFonts w:ascii="Arial" w:hAnsi="Arial" w:cs="Arial"/>
                <w:kern w:val="3"/>
                <w:sz w:val="24"/>
                <w:szCs w:val="24"/>
              </w:rPr>
            </w:pPr>
          </w:p>
        </w:tc>
      </w:tr>
      <w:tr w:rsidR="00DD3AD1" w:rsidRPr="00D138BD" w14:paraId="056CB1D0"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00A52F5" w14:textId="77777777" w:rsidR="00DD3AD1" w:rsidRPr="008B65EA" w:rsidRDefault="00DD3AD1" w:rsidP="00F5656E">
            <w:pPr>
              <w:pStyle w:val="NoSpacing"/>
              <w:jc w:val="center"/>
              <w:rPr>
                <w:rFonts w:ascii="Arial" w:hAnsi="Arial" w:cs="Arial"/>
                <w:kern w:val="3"/>
                <w:sz w:val="24"/>
                <w:szCs w:val="24"/>
              </w:rPr>
            </w:pPr>
          </w:p>
          <w:p w14:paraId="171D5141" w14:textId="77777777" w:rsidR="00DD3AD1" w:rsidRPr="008B65EA" w:rsidRDefault="00DD3AD1" w:rsidP="00F5656E">
            <w:pPr>
              <w:pStyle w:val="NoSpacing"/>
              <w:jc w:val="center"/>
              <w:rPr>
                <w:rFonts w:ascii="Arial" w:hAnsi="Arial" w:cs="Arial"/>
                <w:kern w:val="3"/>
                <w:sz w:val="24"/>
                <w:szCs w:val="24"/>
              </w:rPr>
            </w:pPr>
            <w:r w:rsidRPr="008B65EA">
              <w:rPr>
                <w:rFonts w:ascii="Arial" w:hAnsi="Arial" w:cs="Arial"/>
                <w:kern w:val="3"/>
                <w:sz w:val="24"/>
                <w:szCs w:val="24"/>
              </w:rPr>
              <w:t>10</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AC2F2B1" w14:textId="77777777" w:rsidR="00DD3AD1" w:rsidRPr="00D138BD" w:rsidRDefault="00DD3AD1" w:rsidP="00F5656E">
            <w:pPr>
              <w:jc w:val="both"/>
              <w:rPr>
                <w:rFonts w:ascii="Arial" w:hAnsi="Arial" w:cs="Arial"/>
                <w:bCs/>
              </w:rPr>
            </w:pPr>
            <w:r w:rsidRPr="00EB4DE5">
              <w:rPr>
                <w:rFonts w:ascii="Bookman Old Style" w:hAnsi="Bookman Old Style" w:cs="Arial"/>
              </w:rPr>
              <w:t xml:space="preserve">The CD ratio of the State has come down to 40.41% because the Corporate advance for Rs.475 crores under Canara bank is migrated to Assam. </w:t>
            </w:r>
            <w:r>
              <w:rPr>
                <w:rFonts w:ascii="Bookman Old Style" w:hAnsi="Bookman Old Style" w:cs="Arial"/>
              </w:rPr>
              <w:t xml:space="preserve">Canara Bank is requested </w:t>
            </w:r>
            <w:r w:rsidRPr="00EB4DE5">
              <w:rPr>
                <w:rFonts w:ascii="Bookman Old Style" w:hAnsi="Bookman Old Style" w:cs="Arial"/>
              </w:rPr>
              <w:t xml:space="preserve">to report the amount </w:t>
            </w:r>
            <w:proofErr w:type="spellStart"/>
            <w:r w:rsidRPr="00EB4DE5">
              <w:rPr>
                <w:rFonts w:ascii="Bookman Old Style" w:hAnsi="Bookman Old Style" w:cs="Arial"/>
              </w:rPr>
              <w:t>lended</w:t>
            </w:r>
            <w:proofErr w:type="spellEnd"/>
            <w:r w:rsidRPr="00EB4DE5">
              <w:rPr>
                <w:rFonts w:ascii="Bookman Old Style" w:hAnsi="Bookman Old Style" w:cs="Arial"/>
              </w:rPr>
              <w:t xml:space="preserve"> within Meghalaya under SLBC Meghalaya as per prevailing guidelines of Government</w:t>
            </w:r>
            <w:r>
              <w:rPr>
                <w:rFonts w:ascii="Bookman Old Style" w:hAnsi="Bookman Old Style" w:cs="Arial"/>
              </w:rPr>
              <w:t>.</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3E56677"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Canara Bank</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98A7DE" w14:textId="768C101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 xml:space="preserve">Canara Bank have </w:t>
            </w:r>
            <w:r w:rsidR="00736755">
              <w:rPr>
                <w:rFonts w:ascii="Arial" w:hAnsi="Arial" w:cs="Arial"/>
                <w:kern w:val="3"/>
                <w:sz w:val="24"/>
                <w:szCs w:val="24"/>
              </w:rPr>
              <w:t>included NEEPCO</w:t>
            </w:r>
            <w:r>
              <w:rPr>
                <w:rFonts w:ascii="Arial" w:hAnsi="Arial" w:cs="Arial"/>
                <w:kern w:val="3"/>
                <w:sz w:val="24"/>
                <w:szCs w:val="24"/>
              </w:rPr>
              <w:t xml:space="preserve"> advance under Meghalaya, as a result Canara bank CD ratio have increased to 93% as on 31.12.2021 and the State CD ratio increased to 43.75%.</w:t>
            </w:r>
          </w:p>
        </w:tc>
      </w:tr>
      <w:tr w:rsidR="00DD3AD1" w:rsidRPr="00D138BD" w14:paraId="18C5B34B"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5EE3AF3" w14:textId="77777777" w:rsidR="00DD3AD1" w:rsidRPr="008B65EA"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F585392" w14:textId="77777777" w:rsidR="00DD3AD1" w:rsidRPr="00EB4DE5" w:rsidRDefault="00DD3AD1" w:rsidP="00F5656E">
            <w:pPr>
              <w:jc w:val="both"/>
              <w:rPr>
                <w:rFonts w:ascii="Bookman Old Style" w:hAnsi="Bookman Old Style" w:cs="Arial"/>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A8AD2F8" w14:textId="77777777" w:rsidR="00DD3AD1"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ACC4025" w14:textId="77777777" w:rsidR="00DD3AD1" w:rsidRPr="00D138BD" w:rsidRDefault="00DD3AD1" w:rsidP="00F5656E">
            <w:pPr>
              <w:pStyle w:val="NoSpacing"/>
              <w:jc w:val="both"/>
              <w:rPr>
                <w:rFonts w:ascii="Arial" w:hAnsi="Arial" w:cs="Arial"/>
                <w:kern w:val="3"/>
                <w:sz w:val="24"/>
                <w:szCs w:val="24"/>
              </w:rPr>
            </w:pPr>
          </w:p>
        </w:tc>
      </w:tr>
      <w:tr w:rsidR="00DD3AD1" w:rsidRPr="00D138BD" w14:paraId="5D3A81DF"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37C14A4" w14:textId="77777777" w:rsidR="00DD3AD1" w:rsidRPr="008B65EA" w:rsidRDefault="00DD3AD1" w:rsidP="00F5656E">
            <w:pPr>
              <w:pStyle w:val="NoSpacing"/>
              <w:jc w:val="center"/>
              <w:rPr>
                <w:rFonts w:ascii="Arial" w:hAnsi="Arial" w:cs="Arial"/>
                <w:kern w:val="3"/>
                <w:sz w:val="24"/>
                <w:szCs w:val="24"/>
              </w:rPr>
            </w:pPr>
            <w:r w:rsidRPr="008B65EA">
              <w:rPr>
                <w:rFonts w:ascii="Arial" w:hAnsi="Arial" w:cs="Arial"/>
                <w:kern w:val="3"/>
                <w:sz w:val="24"/>
                <w:szCs w:val="24"/>
              </w:rPr>
              <w:lastRenderedPageBreak/>
              <w:t>11</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A30D3F5" w14:textId="77777777" w:rsidR="00DD3AD1" w:rsidRPr="00AC13C5" w:rsidRDefault="00DD3AD1" w:rsidP="00F5656E">
            <w:pPr>
              <w:pStyle w:val="NoSpacing"/>
              <w:spacing w:line="276" w:lineRule="auto"/>
              <w:jc w:val="both"/>
              <w:rPr>
                <w:rFonts w:ascii="Bookman Old Style" w:hAnsi="Bookman Old Style" w:cs="Arial"/>
                <w:sz w:val="24"/>
                <w:szCs w:val="24"/>
              </w:rPr>
            </w:pPr>
            <w:r w:rsidRPr="00EB4DE5">
              <w:rPr>
                <w:rFonts w:ascii="Bookman Old Style" w:hAnsi="Bookman Old Style" w:cs="Arial"/>
                <w:sz w:val="24"/>
                <w:szCs w:val="24"/>
              </w:rPr>
              <w:t xml:space="preserve">Besides Special DCC/DLRC meeting to be conducted in the districts with less than 40%, the LDMs are also directed to conduct Block Level Bankers committee meeting regularly in line with RBI LBS guidelines. Shri P </w:t>
            </w:r>
            <w:proofErr w:type="spellStart"/>
            <w:r w:rsidRPr="00EB4DE5">
              <w:rPr>
                <w:rFonts w:ascii="Bookman Old Style" w:hAnsi="Bookman Old Style" w:cs="Arial"/>
                <w:sz w:val="24"/>
                <w:szCs w:val="24"/>
              </w:rPr>
              <w:t>Gangte</w:t>
            </w:r>
            <w:proofErr w:type="spellEnd"/>
            <w:r w:rsidRPr="00EB4DE5">
              <w:rPr>
                <w:rFonts w:ascii="Bookman Old Style" w:hAnsi="Bookman Old Style" w:cs="Arial"/>
                <w:sz w:val="24"/>
                <w:szCs w:val="24"/>
              </w:rPr>
              <w:t xml:space="preserve">, GM RBI has pointed out that no Special DCC meeting was conducted in East and West </w:t>
            </w:r>
            <w:proofErr w:type="spellStart"/>
            <w:r w:rsidRPr="00EB4DE5">
              <w:rPr>
                <w:rFonts w:ascii="Bookman Old Style" w:hAnsi="Bookman Old Style" w:cs="Arial"/>
                <w:sz w:val="24"/>
                <w:szCs w:val="24"/>
              </w:rPr>
              <w:t>Jaintia</w:t>
            </w:r>
            <w:proofErr w:type="spellEnd"/>
            <w:r w:rsidRPr="00EB4DE5">
              <w:rPr>
                <w:rFonts w:ascii="Bookman Old Style" w:hAnsi="Bookman Old Style" w:cs="Arial"/>
                <w:sz w:val="24"/>
                <w:szCs w:val="24"/>
              </w:rPr>
              <w:t xml:space="preserve"> Hills district despite having CD ratio of less than 40% for many years. LDM is requested to report the status of conducting DCC/ DLRC meetings, Special DCC meetings in district with less than 40% and conduct of BLBC meeting regularly</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E404BED" w14:textId="77777777" w:rsidR="00DD3AD1" w:rsidRDefault="00DD3AD1" w:rsidP="00F5656E">
            <w:pPr>
              <w:pStyle w:val="NoSpacing"/>
              <w:jc w:val="both"/>
              <w:rPr>
                <w:rFonts w:ascii="Arial" w:hAnsi="Arial" w:cs="Arial"/>
                <w:kern w:val="3"/>
                <w:sz w:val="24"/>
                <w:szCs w:val="24"/>
              </w:rPr>
            </w:pPr>
          </w:p>
          <w:p w14:paraId="43AD888E" w14:textId="77777777" w:rsidR="00DD3AD1" w:rsidRPr="00B312E2" w:rsidRDefault="00DD3AD1" w:rsidP="00F5656E">
            <w:pPr>
              <w:pStyle w:val="NoSpacing"/>
              <w:jc w:val="both"/>
              <w:rPr>
                <w:rFonts w:ascii="Arial" w:hAnsi="Arial" w:cs="Arial"/>
                <w:kern w:val="3"/>
                <w:sz w:val="24"/>
                <w:szCs w:val="24"/>
                <w:highlight w:val="yellow"/>
              </w:rPr>
            </w:pPr>
            <w:r w:rsidRPr="00AA77B6">
              <w:rPr>
                <w:rFonts w:ascii="Arial" w:hAnsi="Arial" w:cs="Arial"/>
                <w:kern w:val="3"/>
                <w:sz w:val="24"/>
                <w:szCs w:val="24"/>
              </w:rPr>
              <w:t>LDMs</w:t>
            </w:r>
            <w:r>
              <w:rPr>
                <w:rFonts w:ascii="Arial" w:hAnsi="Arial" w:cs="Arial"/>
                <w:kern w:val="3"/>
                <w:sz w:val="24"/>
                <w:szCs w:val="24"/>
              </w:rPr>
              <w:t xml:space="preserve"> and LDM of East </w:t>
            </w:r>
            <w:proofErr w:type="spellStart"/>
            <w:r>
              <w:rPr>
                <w:rFonts w:ascii="Arial" w:hAnsi="Arial" w:cs="Arial"/>
                <w:kern w:val="3"/>
                <w:sz w:val="24"/>
                <w:szCs w:val="24"/>
              </w:rPr>
              <w:t>Jaintai</w:t>
            </w:r>
            <w:proofErr w:type="spellEnd"/>
            <w:r>
              <w:rPr>
                <w:rFonts w:ascii="Arial" w:hAnsi="Arial" w:cs="Arial"/>
                <w:kern w:val="3"/>
                <w:sz w:val="24"/>
                <w:szCs w:val="24"/>
              </w:rPr>
              <w:t xml:space="preserve"> and West </w:t>
            </w:r>
            <w:proofErr w:type="spellStart"/>
            <w:r>
              <w:rPr>
                <w:rFonts w:ascii="Arial" w:hAnsi="Arial" w:cs="Arial"/>
                <w:kern w:val="3"/>
                <w:sz w:val="24"/>
                <w:szCs w:val="24"/>
              </w:rPr>
              <w:t>Jaintia</w:t>
            </w:r>
            <w:proofErr w:type="spellEnd"/>
            <w:r>
              <w:rPr>
                <w:rFonts w:ascii="Arial" w:hAnsi="Arial" w:cs="Arial"/>
                <w:kern w:val="3"/>
                <w:sz w:val="24"/>
                <w:szCs w:val="24"/>
              </w:rPr>
              <w:t xml:space="preserve"> Hills district.</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35C9808" w14:textId="207AE70A" w:rsidR="00DD3AD1" w:rsidRDefault="00DD3AD1" w:rsidP="00F5656E">
            <w:pPr>
              <w:pStyle w:val="NoSpacing"/>
              <w:jc w:val="both"/>
              <w:rPr>
                <w:rFonts w:ascii="Arial" w:hAnsi="Arial" w:cs="Arial"/>
                <w:kern w:val="3"/>
                <w:sz w:val="24"/>
                <w:szCs w:val="24"/>
              </w:rPr>
            </w:pPr>
            <w:r w:rsidRPr="00B21BD6">
              <w:rPr>
                <w:rFonts w:ascii="Arial" w:hAnsi="Arial" w:cs="Arial"/>
                <w:b/>
                <w:bCs/>
                <w:kern w:val="3"/>
                <w:sz w:val="24"/>
                <w:szCs w:val="24"/>
              </w:rPr>
              <w:t xml:space="preserve">East &amp; West </w:t>
            </w:r>
            <w:proofErr w:type="spellStart"/>
            <w:r w:rsidRPr="00B21BD6">
              <w:rPr>
                <w:rFonts w:ascii="Arial" w:hAnsi="Arial" w:cs="Arial"/>
                <w:b/>
                <w:bCs/>
                <w:kern w:val="3"/>
                <w:sz w:val="24"/>
                <w:szCs w:val="24"/>
              </w:rPr>
              <w:t>Jaintia</w:t>
            </w:r>
            <w:proofErr w:type="spellEnd"/>
            <w:r w:rsidRPr="00B21BD6">
              <w:rPr>
                <w:rFonts w:ascii="Arial" w:hAnsi="Arial" w:cs="Arial"/>
                <w:b/>
                <w:bCs/>
                <w:kern w:val="3"/>
                <w:sz w:val="24"/>
                <w:szCs w:val="24"/>
              </w:rPr>
              <w:t xml:space="preserve"> </w:t>
            </w:r>
            <w:r w:rsidR="000A6ABC">
              <w:rPr>
                <w:rFonts w:ascii="Arial" w:hAnsi="Arial" w:cs="Arial"/>
                <w:b/>
                <w:bCs/>
                <w:kern w:val="3"/>
                <w:sz w:val="24"/>
                <w:szCs w:val="24"/>
              </w:rPr>
              <w:t xml:space="preserve">Hills </w:t>
            </w:r>
            <w:r w:rsidRPr="00B21BD6">
              <w:rPr>
                <w:rFonts w:ascii="Arial" w:hAnsi="Arial" w:cs="Arial"/>
                <w:b/>
                <w:bCs/>
                <w:kern w:val="3"/>
                <w:sz w:val="24"/>
                <w:szCs w:val="24"/>
              </w:rPr>
              <w:t>districts</w:t>
            </w:r>
            <w:r>
              <w:rPr>
                <w:rFonts w:ascii="Arial" w:hAnsi="Arial" w:cs="Arial"/>
                <w:kern w:val="3"/>
                <w:sz w:val="24"/>
                <w:szCs w:val="24"/>
              </w:rPr>
              <w:t xml:space="preserve">-DCC/ DLRC meeting and Special Sub-committee meetings were conducted on 13.11.2021 and 10.12.2021. However, BLBC meetings were not conducted in view of </w:t>
            </w:r>
            <w:proofErr w:type="spellStart"/>
            <w:r>
              <w:rPr>
                <w:rFonts w:ascii="Arial" w:hAnsi="Arial" w:cs="Arial"/>
                <w:kern w:val="3"/>
                <w:sz w:val="24"/>
                <w:szCs w:val="24"/>
              </w:rPr>
              <w:t>Covid</w:t>
            </w:r>
            <w:proofErr w:type="spellEnd"/>
            <w:r>
              <w:rPr>
                <w:rFonts w:ascii="Arial" w:hAnsi="Arial" w:cs="Arial"/>
                <w:kern w:val="3"/>
                <w:sz w:val="24"/>
                <w:szCs w:val="24"/>
              </w:rPr>
              <w:t xml:space="preserve"> restrictions. Matter was taken up with BDOs </w:t>
            </w:r>
            <w:r w:rsidR="001B761F">
              <w:rPr>
                <w:rFonts w:ascii="Arial" w:hAnsi="Arial" w:cs="Arial"/>
                <w:kern w:val="3"/>
                <w:sz w:val="24"/>
                <w:szCs w:val="24"/>
              </w:rPr>
              <w:t>and assured to conduct as the restriction is removed</w:t>
            </w:r>
            <w:r w:rsidR="00EF12D9">
              <w:rPr>
                <w:rFonts w:ascii="Arial" w:hAnsi="Arial" w:cs="Arial"/>
                <w:kern w:val="3"/>
                <w:sz w:val="24"/>
                <w:szCs w:val="24"/>
              </w:rPr>
              <w:t xml:space="preserve"> now</w:t>
            </w:r>
            <w:r w:rsidR="001B761F">
              <w:rPr>
                <w:rFonts w:ascii="Arial" w:hAnsi="Arial" w:cs="Arial"/>
                <w:kern w:val="3"/>
                <w:sz w:val="24"/>
                <w:szCs w:val="24"/>
              </w:rPr>
              <w:t>.</w:t>
            </w:r>
          </w:p>
          <w:p w14:paraId="4241730D" w14:textId="77777777" w:rsidR="00DD3AD1" w:rsidRDefault="00DD3AD1" w:rsidP="00F5656E">
            <w:pPr>
              <w:pStyle w:val="NoSpacing"/>
              <w:jc w:val="both"/>
              <w:rPr>
                <w:rFonts w:ascii="Arial" w:hAnsi="Arial" w:cs="Arial"/>
                <w:kern w:val="3"/>
                <w:sz w:val="24"/>
                <w:szCs w:val="24"/>
              </w:rPr>
            </w:pPr>
          </w:p>
          <w:p w14:paraId="63E79535" w14:textId="77777777" w:rsidR="00DD3AD1" w:rsidRDefault="00DD3AD1" w:rsidP="00F5656E">
            <w:pPr>
              <w:pStyle w:val="NoSpacing"/>
              <w:jc w:val="both"/>
              <w:rPr>
                <w:rFonts w:ascii="Arial" w:hAnsi="Arial" w:cs="Arial"/>
                <w:kern w:val="3"/>
                <w:sz w:val="24"/>
                <w:szCs w:val="24"/>
              </w:rPr>
            </w:pPr>
            <w:r>
              <w:rPr>
                <w:rFonts w:ascii="Arial" w:hAnsi="Arial" w:cs="Arial"/>
                <w:kern w:val="3"/>
                <w:sz w:val="24"/>
                <w:szCs w:val="24"/>
              </w:rPr>
              <w:t xml:space="preserve"> </w:t>
            </w:r>
            <w:r w:rsidRPr="009F7C8D">
              <w:rPr>
                <w:rFonts w:ascii="Arial" w:hAnsi="Arial" w:cs="Arial"/>
                <w:b/>
                <w:bCs/>
                <w:kern w:val="3"/>
                <w:sz w:val="24"/>
                <w:szCs w:val="24"/>
              </w:rPr>
              <w:t>East Khasi Hills</w:t>
            </w:r>
            <w:r>
              <w:rPr>
                <w:rFonts w:ascii="Arial" w:hAnsi="Arial" w:cs="Arial"/>
                <w:kern w:val="3"/>
                <w:sz w:val="24"/>
                <w:szCs w:val="24"/>
              </w:rPr>
              <w:t xml:space="preserve">-DCC/DLRC meetings were conducted for June quarter and BLBC </w:t>
            </w:r>
            <w:proofErr w:type="gramStart"/>
            <w:r>
              <w:rPr>
                <w:rFonts w:ascii="Arial" w:hAnsi="Arial" w:cs="Arial"/>
                <w:kern w:val="3"/>
                <w:sz w:val="24"/>
                <w:szCs w:val="24"/>
              </w:rPr>
              <w:t>meeting  was</w:t>
            </w:r>
            <w:proofErr w:type="gramEnd"/>
            <w:r>
              <w:rPr>
                <w:rFonts w:ascii="Arial" w:hAnsi="Arial" w:cs="Arial"/>
                <w:kern w:val="3"/>
                <w:sz w:val="24"/>
                <w:szCs w:val="24"/>
              </w:rPr>
              <w:t xml:space="preserve"> conducted in </w:t>
            </w:r>
            <w:proofErr w:type="spellStart"/>
            <w:r>
              <w:rPr>
                <w:rFonts w:ascii="Arial" w:hAnsi="Arial" w:cs="Arial"/>
                <w:kern w:val="3"/>
                <w:sz w:val="24"/>
                <w:szCs w:val="24"/>
              </w:rPr>
              <w:t>Mawsynram</w:t>
            </w:r>
            <w:proofErr w:type="spellEnd"/>
            <w:r>
              <w:rPr>
                <w:rFonts w:ascii="Arial" w:hAnsi="Arial" w:cs="Arial"/>
                <w:kern w:val="3"/>
                <w:sz w:val="24"/>
                <w:szCs w:val="24"/>
              </w:rPr>
              <w:t xml:space="preserve"> and </w:t>
            </w:r>
            <w:proofErr w:type="spellStart"/>
            <w:r>
              <w:rPr>
                <w:rFonts w:ascii="Arial" w:hAnsi="Arial" w:cs="Arial"/>
                <w:kern w:val="3"/>
                <w:sz w:val="24"/>
                <w:szCs w:val="24"/>
              </w:rPr>
              <w:t>Sohiong</w:t>
            </w:r>
            <w:proofErr w:type="spellEnd"/>
            <w:r>
              <w:rPr>
                <w:rFonts w:ascii="Arial" w:hAnsi="Arial" w:cs="Arial"/>
                <w:kern w:val="3"/>
                <w:sz w:val="24"/>
                <w:szCs w:val="24"/>
              </w:rPr>
              <w:t xml:space="preserve"> on 29.11.2021 and 08.02.2022</w:t>
            </w:r>
          </w:p>
          <w:p w14:paraId="46540A24" w14:textId="77777777" w:rsidR="00DD3AD1" w:rsidRDefault="00DD3AD1" w:rsidP="00F5656E">
            <w:pPr>
              <w:pStyle w:val="NoSpacing"/>
              <w:jc w:val="both"/>
              <w:rPr>
                <w:rFonts w:ascii="Arial" w:hAnsi="Arial" w:cs="Arial"/>
                <w:kern w:val="3"/>
                <w:sz w:val="24"/>
                <w:szCs w:val="24"/>
              </w:rPr>
            </w:pPr>
          </w:p>
          <w:p w14:paraId="2115D288" w14:textId="77777777" w:rsidR="00DD3AD1" w:rsidRPr="00D138BD" w:rsidRDefault="00DD3AD1" w:rsidP="00F5656E">
            <w:pPr>
              <w:pStyle w:val="NoSpacing"/>
              <w:jc w:val="both"/>
              <w:rPr>
                <w:rFonts w:ascii="Arial" w:hAnsi="Arial" w:cs="Arial"/>
                <w:kern w:val="3"/>
                <w:sz w:val="24"/>
                <w:szCs w:val="24"/>
              </w:rPr>
            </w:pPr>
            <w:r w:rsidRPr="00E75EFC">
              <w:rPr>
                <w:rFonts w:ascii="Arial" w:hAnsi="Arial" w:cs="Arial"/>
                <w:b/>
                <w:bCs/>
                <w:kern w:val="3"/>
                <w:sz w:val="24"/>
                <w:szCs w:val="24"/>
              </w:rPr>
              <w:t>West &amp; South West Khasi</w:t>
            </w:r>
            <w:r>
              <w:rPr>
                <w:rFonts w:ascii="Arial" w:hAnsi="Arial" w:cs="Arial"/>
                <w:kern w:val="3"/>
                <w:sz w:val="24"/>
                <w:szCs w:val="24"/>
              </w:rPr>
              <w:t xml:space="preserve">-DCC/ DLRC meetings were conducted </w:t>
            </w:r>
            <w:proofErr w:type="spellStart"/>
            <w:r>
              <w:rPr>
                <w:rFonts w:ascii="Arial" w:hAnsi="Arial" w:cs="Arial"/>
                <w:kern w:val="3"/>
                <w:sz w:val="24"/>
                <w:szCs w:val="24"/>
              </w:rPr>
              <w:t>upto</w:t>
            </w:r>
            <w:proofErr w:type="spellEnd"/>
            <w:r>
              <w:rPr>
                <w:rFonts w:ascii="Arial" w:hAnsi="Arial" w:cs="Arial"/>
                <w:kern w:val="3"/>
                <w:sz w:val="24"/>
                <w:szCs w:val="24"/>
              </w:rPr>
              <w:t xml:space="preserve"> June-2021 quarter. Special DCC Sub-committee for West and South West Khasi was conducted on 10.12.2021 and 27.12.2021 respectively.</w:t>
            </w:r>
          </w:p>
        </w:tc>
      </w:tr>
      <w:tr w:rsidR="00DD3AD1" w:rsidRPr="00D138BD" w14:paraId="7C3EB168"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8953961" w14:textId="77777777" w:rsidR="00DD3AD1" w:rsidRPr="008B65EA"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FC71141" w14:textId="77777777" w:rsidR="00DD3AD1" w:rsidRPr="00EB4DE5" w:rsidRDefault="00DD3AD1" w:rsidP="00F5656E">
            <w:pPr>
              <w:pStyle w:val="NoSpacing"/>
              <w:spacing w:line="276" w:lineRule="auto"/>
              <w:jc w:val="both"/>
              <w:rPr>
                <w:rFonts w:ascii="Bookman Old Style" w:hAnsi="Bookman Old Style" w:cs="Arial"/>
                <w:sz w:val="24"/>
                <w:szCs w:val="24"/>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EDF4B6" w14:textId="77777777" w:rsidR="00DD3AD1" w:rsidRPr="00AA77B6"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DD1949A" w14:textId="77777777" w:rsidR="00DD3AD1" w:rsidRPr="00D138BD" w:rsidRDefault="00DD3AD1" w:rsidP="00F5656E">
            <w:pPr>
              <w:pStyle w:val="NoSpacing"/>
              <w:jc w:val="both"/>
              <w:rPr>
                <w:rFonts w:ascii="Arial" w:hAnsi="Arial" w:cs="Arial"/>
                <w:kern w:val="3"/>
                <w:sz w:val="24"/>
                <w:szCs w:val="24"/>
              </w:rPr>
            </w:pPr>
          </w:p>
        </w:tc>
      </w:tr>
      <w:tr w:rsidR="00DD3AD1" w:rsidRPr="00D138BD" w14:paraId="670BCB78"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C28DE57" w14:textId="77777777" w:rsidR="00DD3AD1" w:rsidRPr="008B65EA" w:rsidRDefault="00DD3AD1" w:rsidP="00F5656E">
            <w:pPr>
              <w:pStyle w:val="NoSpacing"/>
              <w:jc w:val="center"/>
              <w:rPr>
                <w:rFonts w:ascii="Arial" w:hAnsi="Arial" w:cs="Arial"/>
                <w:kern w:val="3"/>
                <w:sz w:val="24"/>
                <w:szCs w:val="24"/>
              </w:rPr>
            </w:pPr>
            <w:r w:rsidRPr="008B65EA">
              <w:rPr>
                <w:rFonts w:ascii="Arial" w:hAnsi="Arial" w:cs="Arial"/>
                <w:kern w:val="3"/>
                <w:sz w:val="24"/>
                <w:szCs w:val="24"/>
              </w:rPr>
              <w:t>12</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6E67751" w14:textId="77777777" w:rsidR="00DD3AD1" w:rsidRPr="00B312E2" w:rsidRDefault="00DD3AD1" w:rsidP="00F5656E">
            <w:pPr>
              <w:jc w:val="both"/>
              <w:rPr>
                <w:rFonts w:ascii="Arial" w:hAnsi="Arial" w:cs="Arial"/>
                <w:bCs/>
                <w:highlight w:val="yellow"/>
              </w:rPr>
            </w:pPr>
            <w:r w:rsidRPr="00EB4DE5">
              <w:rPr>
                <w:rFonts w:ascii="Bookman Old Style" w:eastAsia="Lucida Sans Unicode" w:hAnsi="Bookman Old Style" w:cs="Arial"/>
                <w:kern w:val="1"/>
                <w:lang w:eastAsia="hi-IN"/>
              </w:rPr>
              <w:t xml:space="preserve">Banks are requested to dispose of </w:t>
            </w:r>
            <w:r>
              <w:rPr>
                <w:rFonts w:ascii="Bookman Old Style" w:eastAsia="Lucida Sans Unicode" w:hAnsi="Bookman Old Style" w:cs="Arial"/>
                <w:kern w:val="1"/>
                <w:lang w:eastAsia="hi-IN"/>
              </w:rPr>
              <w:t>all PMEGP</w:t>
            </w:r>
            <w:r w:rsidRPr="00EB4DE5">
              <w:rPr>
                <w:rFonts w:ascii="Bookman Old Style" w:eastAsia="Lucida Sans Unicode" w:hAnsi="Bookman Old Style" w:cs="Arial"/>
                <w:kern w:val="1"/>
                <w:lang w:eastAsia="hi-IN"/>
              </w:rPr>
              <w:t xml:space="preserve"> pending proposals within 15.01.2022</w:t>
            </w:r>
            <w:r>
              <w:rPr>
                <w:rFonts w:ascii="Bookman Old Style" w:eastAsia="Lucida Sans Unicode" w:hAnsi="Bookman Old Style" w:cs="Arial"/>
                <w:kern w:val="1"/>
                <w:lang w:eastAsia="hi-IN"/>
              </w:rPr>
              <w:t xml:space="preserve">. As on 30.09.2021, </w:t>
            </w:r>
            <w:r w:rsidRPr="00EB4DE5">
              <w:rPr>
                <w:rFonts w:ascii="Bookman Old Style" w:eastAsia="Lucida Sans Unicode" w:hAnsi="Bookman Old Style" w:cs="Arial"/>
                <w:kern w:val="1"/>
                <w:lang w:eastAsia="hi-IN"/>
              </w:rPr>
              <w:t xml:space="preserve">274 PMEGP proposals </w:t>
            </w:r>
            <w:r>
              <w:rPr>
                <w:rFonts w:ascii="Bookman Old Style" w:eastAsia="Lucida Sans Unicode" w:hAnsi="Bookman Old Style" w:cs="Arial"/>
                <w:kern w:val="1"/>
                <w:lang w:eastAsia="hi-IN"/>
              </w:rPr>
              <w:t>were</w:t>
            </w:r>
            <w:r w:rsidRPr="00EB4DE5">
              <w:rPr>
                <w:rFonts w:ascii="Bookman Old Style" w:eastAsia="Lucida Sans Unicode" w:hAnsi="Bookman Old Style" w:cs="Arial"/>
                <w:kern w:val="1"/>
                <w:lang w:eastAsia="hi-IN"/>
              </w:rPr>
              <w:t xml:space="preserve"> sanctioned against the target of 1391.</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27C0B63" w14:textId="77777777" w:rsidR="00DD3AD1" w:rsidRDefault="00DD3AD1" w:rsidP="00F5656E">
            <w:pPr>
              <w:pStyle w:val="NoSpacing"/>
              <w:jc w:val="both"/>
              <w:rPr>
                <w:rFonts w:ascii="Arial" w:hAnsi="Arial" w:cs="Arial"/>
                <w:kern w:val="3"/>
                <w:sz w:val="24"/>
                <w:szCs w:val="24"/>
              </w:rPr>
            </w:pPr>
          </w:p>
          <w:p w14:paraId="0BCD87D8" w14:textId="77777777" w:rsidR="00DD3AD1" w:rsidRPr="00B312E2" w:rsidRDefault="00DD3AD1" w:rsidP="00F5656E">
            <w:pPr>
              <w:pStyle w:val="NoSpacing"/>
              <w:jc w:val="both"/>
              <w:rPr>
                <w:rFonts w:ascii="Arial" w:hAnsi="Arial" w:cs="Arial"/>
                <w:kern w:val="3"/>
                <w:sz w:val="24"/>
                <w:szCs w:val="24"/>
                <w:highlight w:val="yellow"/>
              </w:rPr>
            </w:pPr>
            <w:r w:rsidRPr="00C42A9E">
              <w:rPr>
                <w:rFonts w:ascii="Arial" w:hAnsi="Arial" w:cs="Arial"/>
                <w:kern w:val="3"/>
                <w:sz w:val="24"/>
                <w:szCs w:val="24"/>
              </w:rPr>
              <w:t>All Banks</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6E129C1" w14:textId="18FE14E0" w:rsidR="00DD3AD1" w:rsidRPr="00D138BD" w:rsidRDefault="00DD3AD1" w:rsidP="00F5656E">
            <w:pPr>
              <w:pStyle w:val="NoSpacing"/>
              <w:jc w:val="both"/>
              <w:rPr>
                <w:rFonts w:ascii="Arial" w:hAnsi="Arial" w:cs="Arial"/>
                <w:kern w:val="3"/>
                <w:sz w:val="24"/>
                <w:szCs w:val="24"/>
              </w:rPr>
            </w:pPr>
            <w:r w:rsidRPr="00970971">
              <w:rPr>
                <w:rFonts w:ascii="Arial" w:hAnsi="Arial" w:cs="Arial"/>
                <w:kern w:val="3"/>
                <w:sz w:val="24"/>
                <w:szCs w:val="24"/>
              </w:rPr>
              <w:t xml:space="preserve">Banks have assured to dispose the eligible PMEGP </w:t>
            </w:r>
            <w:proofErr w:type="gramStart"/>
            <w:r w:rsidRPr="00970971">
              <w:rPr>
                <w:rFonts w:ascii="Arial" w:hAnsi="Arial" w:cs="Arial"/>
                <w:kern w:val="3"/>
                <w:sz w:val="24"/>
                <w:szCs w:val="24"/>
              </w:rPr>
              <w:t>proposals  and</w:t>
            </w:r>
            <w:proofErr w:type="gramEnd"/>
            <w:r w:rsidRPr="00970971">
              <w:rPr>
                <w:rFonts w:ascii="Arial" w:hAnsi="Arial" w:cs="Arial"/>
                <w:kern w:val="3"/>
                <w:sz w:val="24"/>
                <w:szCs w:val="24"/>
              </w:rPr>
              <w:t xml:space="preserve"> requested implementing agency to coordinate with the allotted bank branches so that any issues can be resolve</w:t>
            </w:r>
            <w:r>
              <w:rPr>
                <w:rFonts w:ascii="Arial" w:hAnsi="Arial" w:cs="Arial"/>
                <w:kern w:val="3"/>
                <w:sz w:val="24"/>
                <w:szCs w:val="24"/>
              </w:rPr>
              <w:t xml:space="preserve"> in time</w:t>
            </w:r>
            <w:r w:rsidRPr="00970971">
              <w:rPr>
                <w:rFonts w:ascii="Arial" w:hAnsi="Arial" w:cs="Arial"/>
                <w:kern w:val="3"/>
                <w:sz w:val="24"/>
                <w:szCs w:val="24"/>
              </w:rPr>
              <w:t>. As on December 31</w:t>
            </w:r>
            <w:r w:rsidRPr="00970971">
              <w:rPr>
                <w:rFonts w:ascii="Arial" w:hAnsi="Arial" w:cs="Arial"/>
                <w:kern w:val="3"/>
                <w:sz w:val="24"/>
                <w:szCs w:val="24"/>
                <w:vertAlign w:val="superscript"/>
              </w:rPr>
              <w:t>st</w:t>
            </w:r>
            <w:proofErr w:type="gramStart"/>
            <w:r w:rsidRPr="00970971">
              <w:rPr>
                <w:rFonts w:ascii="Arial" w:hAnsi="Arial" w:cs="Arial"/>
                <w:kern w:val="3"/>
                <w:sz w:val="24"/>
                <w:szCs w:val="24"/>
              </w:rPr>
              <w:t xml:space="preserve"> 2021</w:t>
            </w:r>
            <w:proofErr w:type="gramEnd"/>
            <w:r w:rsidRPr="00970971">
              <w:rPr>
                <w:rFonts w:ascii="Arial" w:hAnsi="Arial" w:cs="Arial"/>
                <w:kern w:val="3"/>
                <w:sz w:val="24"/>
                <w:szCs w:val="24"/>
              </w:rPr>
              <w:t xml:space="preserve"> 3</w:t>
            </w:r>
            <w:r w:rsidR="00CA639F">
              <w:rPr>
                <w:rFonts w:ascii="Arial" w:hAnsi="Arial" w:cs="Arial"/>
                <w:kern w:val="3"/>
                <w:sz w:val="24"/>
                <w:szCs w:val="24"/>
              </w:rPr>
              <w:t>48</w:t>
            </w:r>
            <w:r w:rsidRPr="00970971">
              <w:rPr>
                <w:rFonts w:ascii="Arial" w:hAnsi="Arial" w:cs="Arial"/>
                <w:kern w:val="3"/>
                <w:sz w:val="24"/>
                <w:szCs w:val="24"/>
              </w:rPr>
              <w:t xml:space="preserve"> PMEGP loans were sanctioned by banks.</w:t>
            </w:r>
          </w:p>
        </w:tc>
      </w:tr>
      <w:tr w:rsidR="00DD3AD1" w:rsidRPr="00D138BD" w14:paraId="37E9D64B"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A89AC2F" w14:textId="77777777" w:rsidR="00DD3AD1" w:rsidRPr="008B65EA"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E9F6F01" w14:textId="77777777" w:rsidR="00DD3AD1" w:rsidRPr="00B312E2" w:rsidRDefault="00DD3AD1" w:rsidP="00F5656E">
            <w:pPr>
              <w:jc w:val="both"/>
              <w:rPr>
                <w:rFonts w:ascii="Arial" w:hAnsi="Arial" w:cs="Arial"/>
                <w:bCs/>
                <w:highlight w:val="yellow"/>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5722A5D" w14:textId="77777777" w:rsidR="00DD3AD1" w:rsidRPr="00B312E2" w:rsidRDefault="00DD3AD1" w:rsidP="00F5656E">
            <w:pPr>
              <w:pStyle w:val="NoSpacing"/>
              <w:jc w:val="both"/>
              <w:rPr>
                <w:rFonts w:ascii="Arial" w:hAnsi="Arial" w:cs="Arial"/>
                <w:kern w:val="3"/>
                <w:sz w:val="24"/>
                <w:szCs w:val="24"/>
                <w:highlight w:val="yellow"/>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7D02A0B" w14:textId="77777777" w:rsidR="00DD3AD1" w:rsidRPr="00D138BD" w:rsidRDefault="00DD3AD1" w:rsidP="00F5656E">
            <w:pPr>
              <w:pStyle w:val="NoSpacing"/>
              <w:jc w:val="both"/>
              <w:rPr>
                <w:rFonts w:ascii="Arial" w:hAnsi="Arial" w:cs="Arial"/>
                <w:kern w:val="3"/>
                <w:sz w:val="24"/>
                <w:szCs w:val="24"/>
              </w:rPr>
            </w:pPr>
          </w:p>
        </w:tc>
      </w:tr>
      <w:tr w:rsidR="00DD3AD1" w:rsidRPr="00D138BD" w14:paraId="0C73C050"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0CEBD1C" w14:textId="77777777" w:rsidR="00DD3AD1" w:rsidRPr="008B65EA" w:rsidRDefault="00DD3AD1" w:rsidP="00F5656E">
            <w:pPr>
              <w:pStyle w:val="NoSpacing"/>
              <w:jc w:val="center"/>
              <w:rPr>
                <w:rFonts w:ascii="Arial" w:hAnsi="Arial" w:cs="Arial"/>
                <w:kern w:val="3"/>
                <w:sz w:val="24"/>
                <w:szCs w:val="24"/>
              </w:rPr>
            </w:pPr>
            <w:r>
              <w:rPr>
                <w:rFonts w:ascii="Arial" w:hAnsi="Arial" w:cs="Arial"/>
                <w:kern w:val="3"/>
                <w:sz w:val="24"/>
                <w:szCs w:val="24"/>
              </w:rPr>
              <w:t>13</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639A80D" w14:textId="77777777" w:rsidR="00DD3AD1" w:rsidRPr="00DE5F13" w:rsidRDefault="00DD3AD1" w:rsidP="00F5656E">
            <w:pPr>
              <w:jc w:val="both"/>
              <w:rPr>
                <w:rFonts w:ascii="Bookman Old Style" w:eastAsia="Lucida Sans Unicode" w:hAnsi="Bookman Old Style" w:cs="Arial"/>
                <w:b/>
                <w:bCs/>
                <w:kern w:val="1"/>
                <w:lang w:eastAsia="hi-IN"/>
              </w:rPr>
            </w:pPr>
            <w:r w:rsidRPr="00DE5F13">
              <w:rPr>
                <w:rFonts w:ascii="Bookman Old Style" w:eastAsia="Lucida Sans Unicode" w:hAnsi="Bookman Old Style" w:cs="Arial"/>
                <w:kern w:val="1"/>
                <w:lang w:eastAsia="hi-IN"/>
              </w:rPr>
              <w:t>Self Help Groups</w:t>
            </w:r>
            <w:r>
              <w:rPr>
                <w:rFonts w:ascii="Bookman Old Style" w:eastAsia="Lucida Sans Unicode" w:hAnsi="Bookman Old Style" w:cs="Arial"/>
                <w:kern w:val="1"/>
                <w:lang w:eastAsia="hi-IN"/>
              </w:rPr>
              <w:t xml:space="preserve"> (SHG)</w:t>
            </w:r>
            <w:r w:rsidRPr="00DE5F13">
              <w:rPr>
                <w:rFonts w:ascii="Bookman Old Style" w:eastAsia="Lucida Sans Unicode" w:hAnsi="Bookman Old Style" w:cs="Arial"/>
                <w:kern w:val="1"/>
                <w:lang w:eastAsia="hi-IN"/>
              </w:rPr>
              <w:t xml:space="preserve"> maintaining accounts with six months and above should be considered for credit linkage by banks</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CF0BC22" w14:textId="77777777" w:rsidR="00DD3AD1" w:rsidRDefault="00DD3AD1" w:rsidP="00F5656E">
            <w:pPr>
              <w:pStyle w:val="NoSpacing"/>
              <w:jc w:val="both"/>
              <w:rPr>
                <w:rFonts w:ascii="Arial" w:hAnsi="Arial" w:cs="Arial"/>
                <w:kern w:val="3"/>
                <w:sz w:val="24"/>
                <w:szCs w:val="24"/>
              </w:rPr>
            </w:pPr>
          </w:p>
          <w:p w14:paraId="1A6E5426" w14:textId="77777777" w:rsidR="00DD3AD1" w:rsidRPr="00594C05" w:rsidRDefault="00DD3AD1" w:rsidP="00F5656E">
            <w:pPr>
              <w:pStyle w:val="NoSpacing"/>
              <w:jc w:val="both"/>
              <w:rPr>
                <w:rFonts w:ascii="Arial" w:hAnsi="Arial" w:cs="Arial"/>
                <w:kern w:val="3"/>
                <w:sz w:val="24"/>
                <w:szCs w:val="24"/>
              </w:rPr>
            </w:pPr>
            <w:r w:rsidRPr="00594C05">
              <w:rPr>
                <w:rFonts w:ascii="Arial" w:hAnsi="Arial" w:cs="Arial"/>
                <w:kern w:val="3"/>
                <w:sz w:val="24"/>
                <w:szCs w:val="24"/>
              </w:rPr>
              <w:t>All Banks</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59EE995" w14:textId="77777777"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 xml:space="preserve">Banks assured to consider </w:t>
            </w:r>
            <w:proofErr w:type="gramStart"/>
            <w:r>
              <w:rPr>
                <w:rFonts w:ascii="Arial" w:hAnsi="Arial" w:cs="Arial"/>
                <w:kern w:val="3"/>
                <w:sz w:val="24"/>
                <w:szCs w:val="24"/>
              </w:rPr>
              <w:t>to extend</w:t>
            </w:r>
            <w:proofErr w:type="gramEnd"/>
            <w:r>
              <w:rPr>
                <w:rFonts w:ascii="Arial" w:hAnsi="Arial" w:cs="Arial"/>
                <w:kern w:val="3"/>
                <w:sz w:val="24"/>
                <w:szCs w:val="24"/>
              </w:rPr>
              <w:t xml:space="preserve"> SHG loans where SHG accounts maintenance have completed six months or more, in line with RBI guidelines.</w:t>
            </w:r>
          </w:p>
        </w:tc>
      </w:tr>
      <w:tr w:rsidR="00DD3AD1" w:rsidRPr="00D138BD" w14:paraId="649D50E5" w14:textId="77777777" w:rsidTr="00F5656E">
        <w:trPr>
          <w:trHeight w:val="364"/>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FA585F8" w14:textId="77777777" w:rsidR="00DD3AD1" w:rsidRPr="008B65EA"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C114AD2" w14:textId="77777777" w:rsidR="00DD3AD1" w:rsidRPr="00B312E2" w:rsidRDefault="00DD3AD1" w:rsidP="00F5656E">
            <w:pPr>
              <w:jc w:val="both"/>
              <w:rPr>
                <w:rFonts w:ascii="Arial" w:hAnsi="Arial" w:cs="Arial"/>
                <w:bCs/>
                <w:highlight w:val="yellow"/>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E7017F4" w14:textId="77777777" w:rsidR="00DD3AD1" w:rsidRPr="00594C05"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D53D84A" w14:textId="77777777" w:rsidR="00DD3AD1" w:rsidRPr="00D138BD" w:rsidRDefault="00DD3AD1" w:rsidP="00F5656E">
            <w:pPr>
              <w:pStyle w:val="NoSpacing"/>
              <w:jc w:val="both"/>
              <w:rPr>
                <w:rFonts w:ascii="Arial" w:hAnsi="Arial" w:cs="Arial"/>
                <w:kern w:val="3"/>
                <w:sz w:val="24"/>
                <w:szCs w:val="24"/>
              </w:rPr>
            </w:pPr>
          </w:p>
        </w:tc>
      </w:tr>
      <w:tr w:rsidR="00DD3AD1" w:rsidRPr="00D138BD" w14:paraId="130FDDA2"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2353C02" w14:textId="77777777" w:rsidR="00DD3AD1" w:rsidRDefault="00DD3AD1" w:rsidP="00F5656E">
            <w:pPr>
              <w:pStyle w:val="NoSpacing"/>
              <w:jc w:val="center"/>
              <w:rPr>
                <w:rFonts w:ascii="Arial" w:hAnsi="Arial" w:cs="Arial"/>
                <w:kern w:val="3"/>
                <w:sz w:val="24"/>
                <w:szCs w:val="24"/>
              </w:rPr>
            </w:pPr>
          </w:p>
          <w:p w14:paraId="4F4BD1E5" w14:textId="77777777" w:rsidR="00DD3AD1" w:rsidRPr="008B65EA" w:rsidRDefault="00DD3AD1" w:rsidP="00F5656E">
            <w:pPr>
              <w:pStyle w:val="NoSpacing"/>
              <w:jc w:val="center"/>
              <w:rPr>
                <w:rFonts w:ascii="Arial" w:hAnsi="Arial" w:cs="Arial"/>
                <w:kern w:val="3"/>
                <w:sz w:val="24"/>
                <w:szCs w:val="24"/>
              </w:rPr>
            </w:pPr>
            <w:r>
              <w:rPr>
                <w:rFonts w:ascii="Arial" w:hAnsi="Arial" w:cs="Arial"/>
                <w:kern w:val="3"/>
                <w:sz w:val="24"/>
                <w:szCs w:val="24"/>
              </w:rPr>
              <w:t>14</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AC02EBD" w14:textId="77777777" w:rsidR="00DD3AD1" w:rsidRPr="00E53C42" w:rsidRDefault="00DD3AD1" w:rsidP="00F5656E">
            <w:pPr>
              <w:spacing w:line="276" w:lineRule="auto"/>
              <w:jc w:val="both"/>
              <w:rPr>
                <w:rFonts w:ascii="Bookman Old Style" w:hAnsi="Bookman Old Style" w:cs="Arial"/>
                <w:b/>
                <w:bCs/>
              </w:rPr>
            </w:pPr>
            <w:r w:rsidRPr="00E53C42">
              <w:rPr>
                <w:rFonts w:ascii="Bookman Old Style" w:eastAsia="Lucida Sans Unicode" w:hAnsi="Bookman Old Style" w:cs="Arial"/>
                <w:kern w:val="1"/>
                <w:lang w:eastAsia="hi-IN"/>
              </w:rPr>
              <w:t xml:space="preserve">Agriculture department is requested to provide effective SOP relevant to business standards and regulations for </w:t>
            </w:r>
            <w:r w:rsidRPr="00E53C42">
              <w:rPr>
                <w:rFonts w:ascii="Bookman Old Style" w:eastAsia="Lucida Sans Unicode" w:hAnsi="Bookman Old Style" w:cs="Arial"/>
                <w:kern w:val="1"/>
                <w:lang w:eastAsia="hi-IN"/>
              </w:rPr>
              <w:lastRenderedPageBreak/>
              <w:t>operation</w:t>
            </w:r>
            <w:r>
              <w:rPr>
                <w:rFonts w:ascii="Bookman Old Style" w:eastAsia="Lucida Sans Unicode" w:hAnsi="Bookman Old Style" w:cs="Arial"/>
                <w:kern w:val="1"/>
                <w:lang w:eastAsia="hi-IN"/>
              </w:rPr>
              <w:t xml:space="preserve"> in connection with the Farmers ID Card prepared by NIC.</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9CDCC66" w14:textId="77777777" w:rsidR="00DD3AD1" w:rsidRPr="00594C05" w:rsidRDefault="00DD3AD1" w:rsidP="00F5656E">
            <w:pPr>
              <w:pStyle w:val="NoSpacing"/>
              <w:jc w:val="both"/>
              <w:rPr>
                <w:rFonts w:ascii="Arial" w:hAnsi="Arial" w:cs="Arial"/>
                <w:kern w:val="3"/>
                <w:sz w:val="24"/>
                <w:szCs w:val="24"/>
              </w:rPr>
            </w:pPr>
            <w:r w:rsidRPr="00594C05">
              <w:rPr>
                <w:rFonts w:ascii="Arial" w:hAnsi="Arial" w:cs="Arial"/>
                <w:kern w:val="3"/>
                <w:sz w:val="24"/>
                <w:szCs w:val="24"/>
              </w:rPr>
              <w:lastRenderedPageBreak/>
              <w:t>Director of Agriculture, Government &amp; NIC, Government Meghalaya</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7272052" w14:textId="287C0B4A"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The SOP and the mobile App of Farmers</w:t>
            </w:r>
            <w:r w:rsidR="00736755">
              <w:rPr>
                <w:rFonts w:ascii="Arial" w:hAnsi="Arial" w:cs="Arial"/>
                <w:kern w:val="3"/>
                <w:sz w:val="24"/>
                <w:szCs w:val="24"/>
              </w:rPr>
              <w:t xml:space="preserve"> to verify the farmers Identity and </w:t>
            </w:r>
            <w:r w:rsidR="00E71501">
              <w:rPr>
                <w:rFonts w:ascii="Arial" w:hAnsi="Arial" w:cs="Arial"/>
                <w:kern w:val="3"/>
                <w:sz w:val="24"/>
                <w:szCs w:val="24"/>
              </w:rPr>
              <w:t>data base</w:t>
            </w:r>
            <w:r>
              <w:rPr>
                <w:rFonts w:ascii="Arial" w:hAnsi="Arial" w:cs="Arial"/>
                <w:kern w:val="3"/>
                <w:sz w:val="24"/>
                <w:szCs w:val="24"/>
              </w:rPr>
              <w:t xml:space="preserve"> is circulated to member banks for their confirmation </w:t>
            </w:r>
          </w:p>
        </w:tc>
      </w:tr>
      <w:tr w:rsidR="00DD3AD1" w:rsidRPr="00D138BD" w14:paraId="11A8FD98"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2B63C48" w14:textId="77777777" w:rsidR="00DD3AD1"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4338B59" w14:textId="77777777" w:rsidR="00DD3AD1" w:rsidRPr="00E53C42" w:rsidRDefault="00DD3AD1" w:rsidP="00F5656E">
            <w:pPr>
              <w:spacing w:line="276" w:lineRule="auto"/>
              <w:jc w:val="both"/>
              <w:rPr>
                <w:rFonts w:ascii="Bookman Old Style" w:eastAsia="Lucida Sans Unicode" w:hAnsi="Bookman Old Style" w:cs="Arial"/>
                <w:kern w:val="1"/>
                <w:lang w:eastAsia="hi-IN"/>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8758C1B" w14:textId="77777777" w:rsidR="00DD3AD1"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08CB92E" w14:textId="77777777" w:rsidR="00DD3AD1" w:rsidRPr="00D138BD" w:rsidRDefault="00DD3AD1" w:rsidP="00F5656E">
            <w:pPr>
              <w:pStyle w:val="NoSpacing"/>
              <w:jc w:val="both"/>
              <w:rPr>
                <w:rFonts w:ascii="Arial" w:hAnsi="Arial" w:cs="Arial"/>
                <w:kern w:val="3"/>
                <w:sz w:val="24"/>
                <w:szCs w:val="24"/>
              </w:rPr>
            </w:pPr>
          </w:p>
        </w:tc>
      </w:tr>
      <w:tr w:rsidR="00DD3AD1" w:rsidRPr="00D138BD" w14:paraId="15A92EAC"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B156891" w14:textId="77777777" w:rsidR="00DD3AD1" w:rsidRDefault="00DD3AD1" w:rsidP="00F5656E">
            <w:pPr>
              <w:pStyle w:val="NoSpacing"/>
              <w:jc w:val="center"/>
              <w:rPr>
                <w:rFonts w:ascii="Arial" w:hAnsi="Arial" w:cs="Arial"/>
                <w:kern w:val="3"/>
                <w:sz w:val="24"/>
                <w:szCs w:val="24"/>
              </w:rPr>
            </w:pPr>
          </w:p>
          <w:p w14:paraId="1F594CEF" w14:textId="77777777" w:rsidR="00DD3AD1" w:rsidRDefault="00DD3AD1" w:rsidP="00F5656E">
            <w:pPr>
              <w:pStyle w:val="NoSpacing"/>
              <w:jc w:val="center"/>
              <w:rPr>
                <w:rFonts w:ascii="Arial" w:hAnsi="Arial" w:cs="Arial"/>
                <w:kern w:val="3"/>
                <w:sz w:val="24"/>
                <w:szCs w:val="24"/>
              </w:rPr>
            </w:pPr>
            <w:r>
              <w:rPr>
                <w:rFonts w:ascii="Arial" w:hAnsi="Arial" w:cs="Arial"/>
                <w:kern w:val="3"/>
                <w:sz w:val="24"/>
                <w:szCs w:val="24"/>
              </w:rPr>
              <w:t>15</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FE92086" w14:textId="77777777" w:rsidR="00DD3AD1" w:rsidRPr="00446195" w:rsidRDefault="00DD3AD1" w:rsidP="00F5656E">
            <w:pPr>
              <w:pStyle w:val="NoSpacing"/>
              <w:spacing w:line="276" w:lineRule="auto"/>
              <w:jc w:val="both"/>
              <w:rPr>
                <w:rFonts w:ascii="Bookman Old Style" w:hAnsi="Bookman Old Style" w:cs="Arial"/>
                <w:b/>
                <w:bCs/>
                <w:sz w:val="24"/>
                <w:szCs w:val="24"/>
              </w:rPr>
            </w:pPr>
            <w:proofErr w:type="spellStart"/>
            <w:r w:rsidRPr="00EB4DE5">
              <w:rPr>
                <w:rFonts w:ascii="Bookman Old Style" w:hAnsi="Bookman Old Style" w:cs="Arial"/>
                <w:sz w:val="24"/>
                <w:szCs w:val="24"/>
              </w:rPr>
              <w:t>Nongkrem</w:t>
            </w:r>
            <w:proofErr w:type="spellEnd"/>
            <w:r w:rsidRPr="00EB4DE5">
              <w:rPr>
                <w:rFonts w:ascii="Bookman Old Style" w:hAnsi="Bookman Old Style" w:cs="Arial"/>
                <w:sz w:val="24"/>
                <w:szCs w:val="24"/>
              </w:rPr>
              <w:t xml:space="preserve"> dance Festival on 12</w:t>
            </w:r>
            <w:r w:rsidRPr="00EB4DE5">
              <w:rPr>
                <w:rFonts w:ascii="Bookman Old Style" w:hAnsi="Bookman Old Style" w:cs="Arial"/>
                <w:sz w:val="24"/>
                <w:szCs w:val="24"/>
                <w:vertAlign w:val="superscript"/>
              </w:rPr>
              <w:t>th</w:t>
            </w:r>
            <w:r w:rsidRPr="00EB4DE5">
              <w:rPr>
                <w:rFonts w:ascii="Bookman Old Style" w:hAnsi="Bookman Old Style" w:cs="Arial"/>
                <w:sz w:val="24"/>
                <w:szCs w:val="24"/>
              </w:rPr>
              <w:t xml:space="preserve"> November every year is requested to declare as Holiday under NI Act as bank branches </w:t>
            </w:r>
            <w:proofErr w:type="spellStart"/>
            <w:r>
              <w:rPr>
                <w:rFonts w:ascii="Bookman Old Style" w:hAnsi="Bookman Old Style" w:cs="Arial"/>
                <w:sz w:val="24"/>
                <w:szCs w:val="24"/>
              </w:rPr>
              <w:t>waere</w:t>
            </w:r>
            <w:proofErr w:type="spellEnd"/>
            <w:r>
              <w:rPr>
                <w:rFonts w:ascii="Bookman Old Style" w:hAnsi="Bookman Old Style" w:cs="Arial"/>
                <w:sz w:val="24"/>
                <w:szCs w:val="24"/>
              </w:rPr>
              <w:t xml:space="preserve"> under compulsion to close the branches </w:t>
            </w:r>
            <w:r w:rsidRPr="00EB4DE5">
              <w:rPr>
                <w:rFonts w:ascii="Bookman Old Style" w:hAnsi="Bookman Old Style" w:cs="Arial"/>
                <w:sz w:val="24"/>
                <w:szCs w:val="24"/>
              </w:rPr>
              <w:t>every year on this special occasion of the State</w:t>
            </w:r>
            <w:r w:rsidRPr="00EB4DE5">
              <w:rPr>
                <w:rFonts w:ascii="Bookman Old Style" w:hAnsi="Bookman Old Style" w:cs="Arial"/>
                <w:b/>
                <w:bCs/>
                <w:sz w:val="24"/>
                <w:szCs w:val="24"/>
              </w:rPr>
              <w:t xml:space="preserve"> </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D919B41" w14:textId="77777777" w:rsidR="00DD3AD1" w:rsidRDefault="00DD3AD1" w:rsidP="00F5656E">
            <w:pPr>
              <w:pStyle w:val="NoSpacing"/>
              <w:jc w:val="both"/>
              <w:rPr>
                <w:rFonts w:ascii="Arial" w:hAnsi="Arial" w:cs="Arial"/>
                <w:kern w:val="3"/>
                <w:sz w:val="24"/>
                <w:szCs w:val="24"/>
              </w:rPr>
            </w:pPr>
          </w:p>
          <w:p w14:paraId="05FE0002" w14:textId="77777777" w:rsidR="00DD3AD1" w:rsidRDefault="00DD3AD1" w:rsidP="00F5656E">
            <w:pPr>
              <w:pStyle w:val="NoSpacing"/>
              <w:jc w:val="both"/>
              <w:rPr>
                <w:rFonts w:ascii="Arial" w:hAnsi="Arial" w:cs="Arial"/>
                <w:kern w:val="3"/>
                <w:sz w:val="24"/>
                <w:szCs w:val="24"/>
              </w:rPr>
            </w:pPr>
            <w:r>
              <w:rPr>
                <w:rFonts w:ascii="Arial" w:hAnsi="Arial" w:cs="Arial"/>
                <w:kern w:val="3"/>
                <w:sz w:val="24"/>
                <w:szCs w:val="24"/>
              </w:rPr>
              <w:t>Government of Meghalaya</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C52F5B6" w14:textId="580DCF66" w:rsidR="00DD3AD1" w:rsidRPr="00D138BD" w:rsidRDefault="00DD3AD1" w:rsidP="00F5656E">
            <w:pPr>
              <w:pStyle w:val="NoSpacing"/>
              <w:jc w:val="both"/>
              <w:rPr>
                <w:rFonts w:ascii="Arial" w:hAnsi="Arial" w:cs="Arial"/>
                <w:kern w:val="3"/>
                <w:sz w:val="24"/>
                <w:szCs w:val="24"/>
              </w:rPr>
            </w:pPr>
            <w:r w:rsidRPr="001663CC">
              <w:rPr>
                <w:rFonts w:ascii="Arial" w:hAnsi="Arial" w:cs="Arial"/>
                <w:kern w:val="3"/>
                <w:sz w:val="24"/>
                <w:szCs w:val="24"/>
              </w:rPr>
              <w:t xml:space="preserve">Instructions was submitted to </w:t>
            </w:r>
            <w:r w:rsidR="00CA639F" w:rsidRPr="001663CC">
              <w:rPr>
                <w:rFonts w:ascii="Arial" w:hAnsi="Arial" w:cs="Arial"/>
                <w:kern w:val="3"/>
                <w:sz w:val="24"/>
                <w:szCs w:val="24"/>
              </w:rPr>
              <w:t>General</w:t>
            </w:r>
            <w:r w:rsidRPr="001663CC">
              <w:rPr>
                <w:rFonts w:ascii="Arial" w:hAnsi="Arial" w:cs="Arial"/>
                <w:kern w:val="3"/>
                <w:sz w:val="24"/>
                <w:szCs w:val="24"/>
              </w:rPr>
              <w:t xml:space="preserve"> Administrative Dept from the Finance department </w:t>
            </w:r>
            <w:proofErr w:type="gramStart"/>
            <w:r w:rsidRPr="001663CC">
              <w:rPr>
                <w:rFonts w:ascii="Arial" w:hAnsi="Arial" w:cs="Arial"/>
                <w:kern w:val="3"/>
                <w:sz w:val="24"/>
                <w:szCs w:val="24"/>
              </w:rPr>
              <w:t>bearing  No.</w:t>
            </w:r>
            <w:proofErr w:type="gramEnd"/>
            <w:r w:rsidRPr="001663CC">
              <w:rPr>
                <w:rFonts w:ascii="Arial" w:hAnsi="Arial" w:cs="Arial"/>
                <w:kern w:val="3"/>
                <w:sz w:val="24"/>
                <w:szCs w:val="24"/>
              </w:rPr>
              <w:t xml:space="preserve"> FIF. 20/2021/24 dated 01.02.2021 to consider </w:t>
            </w:r>
            <w:proofErr w:type="spellStart"/>
            <w:r w:rsidRPr="001663CC">
              <w:rPr>
                <w:rFonts w:ascii="Arial" w:hAnsi="Arial" w:cs="Arial"/>
                <w:kern w:val="3"/>
                <w:sz w:val="24"/>
                <w:szCs w:val="24"/>
              </w:rPr>
              <w:t>Nongkrem</w:t>
            </w:r>
            <w:proofErr w:type="spellEnd"/>
            <w:r w:rsidRPr="001663CC">
              <w:rPr>
                <w:rFonts w:ascii="Arial" w:hAnsi="Arial" w:cs="Arial"/>
                <w:kern w:val="3"/>
                <w:sz w:val="24"/>
                <w:szCs w:val="24"/>
              </w:rPr>
              <w:t xml:space="preserve"> dance </w:t>
            </w:r>
            <w:r w:rsidR="00CA639F" w:rsidRPr="001663CC">
              <w:rPr>
                <w:rFonts w:ascii="Arial" w:hAnsi="Arial" w:cs="Arial"/>
                <w:kern w:val="3"/>
                <w:sz w:val="24"/>
                <w:szCs w:val="24"/>
              </w:rPr>
              <w:t>festival</w:t>
            </w:r>
            <w:r w:rsidRPr="001663CC">
              <w:rPr>
                <w:rFonts w:ascii="Arial" w:hAnsi="Arial" w:cs="Arial"/>
                <w:kern w:val="3"/>
                <w:sz w:val="24"/>
                <w:szCs w:val="24"/>
              </w:rPr>
              <w:t xml:space="preserve"> as holiday under NI Act</w:t>
            </w:r>
            <w:r>
              <w:rPr>
                <w:rFonts w:ascii="Arial" w:hAnsi="Arial" w:cs="Arial"/>
                <w:kern w:val="3"/>
                <w:sz w:val="24"/>
                <w:szCs w:val="24"/>
              </w:rPr>
              <w:t>.</w:t>
            </w:r>
          </w:p>
        </w:tc>
      </w:tr>
      <w:tr w:rsidR="00DD3AD1" w:rsidRPr="00D138BD" w14:paraId="0904E671"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6703129" w14:textId="77777777" w:rsidR="00DD3AD1" w:rsidRDefault="00DD3AD1" w:rsidP="00F5656E">
            <w:pPr>
              <w:pStyle w:val="NoSpacing"/>
              <w:jc w:val="center"/>
              <w:rPr>
                <w:rFonts w:ascii="Arial" w:hAnsi="Arial" w:cs="Arial"/>
                <w:kern w:val="3"/>
                <w:sz w:val="24"/>
                <w:szCs w:val="24"/>
              </w:rPr>
            </w:pP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91ABFF8" w14:textId="77777777" w:rsidR="00DD3AD1" w:rsidRPr="00E53C42" w:rsidRDefault="00DD3AD1" w:rsidP="00F5656E">
            <w:pPr>
              <w:spacing w:line="276" w:lineRule="auto"/>
              <w:jc w:val="both"/>
              <w:rPr>
                <w:rFonts w:ascii="Bookman Old Style" w:eastAsia="Lucida Sans Unicode" w:hAnsi="Bookman Old Style" w:cs="Arial"/>
                <w:kern w:val="1"/>
                <w:lang w:eastAsia="hi-IN"/>
              </w:rPr>
            </w:pP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2437146" w14:textId="77777777" w:rsidR="00DD3AD1" w:rsidRDefault="00DD3AD1" w:rsidP="00F5656E">
            <w:pPr>
              <w:pStyle w:val="NoSpacing"/>
              <w:jc w:val="both"/>
              <w:rPr>
                <w:rFonts w:ascii="Arial" w:hAnsi="Arial" w:cs="Arial"/>
                <w:kern w:val="3"/>
                <w:sz w:val="24"/>
                <w:szCs w:val="24"/>
              </w:rPr>
            </w:pP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05D5EA6" w14:textId="77777777" w:rsidR="00DD3AD1" w:rsidRPr="00D138BD" w:rsidRDefault="00DD3AD1" w:rsidP="00F5656E">
            <w:pPr>
              <w:pStyle w:val="NoSpacing"/>
              <w:jc w:val="both"/>
              <w:rPr>
                <w:rFonts w:ascii="Arial" w:hAnsi="Arial" w:cs="Arial"/>
                <w:kern w:val="3"/>
                <w:sz w:val="24"/>
                <w:szCs w:val="24"/>
              </w:rPr>
            </w:pPr>
          </w:p>
        </w:tc>
      </w:tr>
      <w:tr w:rsidR="00DD3AD1" w:rsidRPr="00D138BD" w14:paraId="557308D5" w14:textId="77777777" w:rsidTr="00F5656E">
        <w:trPr>
          <w:trHeight w:val="1"/>
        </w:trPr>
        <w:tc>
          <w:tcPr>
            <w:tcW w:w="9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C093241" w14:textId="77777777" w:rsidR="00DD3AD1" w:rsidRDefault="00DD3AD1" w:rsidP="00F5656E">
            <w:pPr>
              <w:pStyle w:val="NoSpacing"/>
              <w:jc w:val="center"/>
              <w:rPr>
                <w:rFonts w:ascii="Arial" w:hAnsi="Arial" w:cs="Arial"/>
                <w:kern w:val="3"/>
                <w:sz w:val="24"/>
                <w:szCs w:val="24"/>
              </w:rPr>
            </w:pPr>
            <w:r>
              <w:rPr>
                <w:rFonts w:ascii="Arial" w:hAnsi="Arial" w:cs="Arial"/>
                <w:kern w:val="3"/>
                <w:sz w:val="24"/>
                <w:szCs w:val="24"/>
              </w:rPr>
              <w:t>16</w:t>
            </w:r>
          </w:p>
        </w:tc>
        <w:tc>
          <w:tcPr>
            <w:tcW w:w="3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7D999BE" w14:textId="77777777" w:rsidR="00DD3AD1" w:rsidRPr="00E53C42" w:rsidRDefault="00DD3AD1" w:rsidP="00F5656E">
            <w:pPr>
              <w:spacing w:line="276" w:lineRule="auto"/>
              <w:jc w:val="both"/>
              <w:rPr>
                <w:rFonts w:ascii="Bookman Old Style" w:eastAsia="Lucida Sans Unicode" w:hAnsi="Bookman Old Style" w:cs="Arial"/>
                <w:kern w:val="1"/>
                <w:lang w:eastAsia="hi-IN"/>
              </w:rPr>
            </w:pPr>
            <w:r>
              <w:rPr>
                <w:rFonts w:ascii="Bookman Old Style" w:eastAsia="Lucida Sans Unicode" w:hAnsi="Bookman Old Style" w:cs="Arial"/>
                <w:kern w:val="1"/>
                <w:lang w:eastAsia="hi-IN"/>
              </w:rPr>
              <w:t xml:space="preserve">IPPB have covered only 20 villages out of 101 allotted villages under RBI road map for FI. IPPB is requested to coordinate with RBI and arrange to cover all the remaining </w:t>
            </w:r>
            <w:proofErr w:type="spellStart"/>
            <w:r>
              <w:rPr>
                <w:rFonts w:ascii="Bookman Old Style" w:eastAsia="Lucida Sans Unicode" w:hAnsi="Bookman Old Style" w:cs="Arial"/>
                <w:kern w:val="1"/>
                <w:lang w:eastAsia="hi-IN"/>
              </w:rPr>
              <w:t>vilages</w:t>
            </w:r>
            <w:proofErr w:type="spellEnd"/>
            <w:r>
              <w:rPr>
                <w:rFonts w:ascii="Bookman Old Style" w:eastAsia="Lucida Sans Unicode" w:hAnsi="Bookman Old Style" w:cs="Arial"/>
                <w:kern w:val="1"/>
                <w:lang w:eastAsia="hi-IN"/>
              </w:rPr>
              <w:t xml:space="preserve"> through BC</w:t>
            </w:r>
          </w:p>
        </w:tc>
        <w:tc>
          <w:tcPr>
            <w:tcW w:w="297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1EBD55A" w14:textId="77777777" w:rsidR="00DD3AD1" w:rsidRDefault="00DD3AD1" w:rsidP="00F5656E">
            <w:pPr>
              <w:pStyle w:val="NoSpacing"/>
              <w:jc w:val="both"/>
              <w:rPr>
                <w:rFonts w:ascii="Arial" w:hAnsi="Arial" w:cs="Arial"/>
                <w:kern w:val="3"/>
                <w:sz w:val="24"/>
                <w:szCs w:val="24"/>
              </w:rPr>
            </w:pPr>
            <w:r>
              <w:rPr>
                <w:rFonts w:ascii="Arial" w:hAnsi="Arial" w:cs="Arial"/>
                <w:kern w:val="3"/>
                <w:sz w:val="24"/>
                <w:szCs w:val="24"/>
              </w:rPr>
              <w:t>IPPB</w:t>
            </w:r>
          </w:p>
        </w:tc>
        <w:tc>
          <w:tcPr>
            <w:tcW w:w="369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F64DAE7" w14:textId="7F347261" w:rsidR="00DD3AD1" w:rsidRPr="00D138BD" w:rsidRDefault="00DD3AD1" w:rsidP="00F5656E">
            <w:pPr>
              <w:pStyle w:val="NoSpacing"/>
              <w:jc w:val="both"/>
              <w:rPr>
                <w:rFonts w:ascii="Arial" w:hAnsi="Arial" w:cs="Arial"/>
                <w:kern w:val="3"/>
                <w:sz w:val="24"/>
                <w:szCs w:val="24"/>
              </w:rPr>
            </w:pPr>
            <w:r>
              <w:rPr>
                <w:rFonts w:ascii="Arial" w:hAnsi="Arial" w:cs="Arial"/>
                <w:kern w:val="3"/>
                <w:sz w:val="24"/>
                <w:szCs w:val="24"/>
              </w:rPr>
              <w:t>13 additional villages were covered in South Garo Hills</w:t>
            </w:r>
            <w:r w:rsidR="0033444B">
              <w:rPr>
                <w:rFonts w:ascii="Arial" w:hAnsi="Arial" w:cs="Arial"/>
                <w:kern w:val="3"/>
                <w:sz w:val="24"/>
                <w:szCs w:val="24"/>
              </w:rPr>
              <w:t xml:space="preserve"> by IPPB during the quarter.</w:t>
            </w:r>
            <w:r>
              <w:rPr>
                <w:rFonts w:ascii="Arial" w:hAnsi="Arial" w:cs="Arial"/>
                <w:kern w:val="3"/>
                <w:sz w:val="24"/>
                <w:szCs w:val="24"/>
              </w:rPr>
              <w:t xml:space="preserve"> Remaining 78 villages will </w:t>
            </w:r>
            <w:proofErr w:type="gramStart"/>
            <w:r>
              <w:rPr>
                <w:rFonts w:ascii="Arial" w:hAnsi="Arial" w:cs="Arial"/>
                <w:kern w:val="3"/>
                <w:sz w:val="24"/>
                <w:szCs w:val="24"/>
              </w:rPr>
              <w:t>be  cover</w:t>
            </w:r>
            <w:proofErr w:type="gramEnd"/>
            <w:r>
              <w:rPr>
                <w:rFonts w:ascii="Arial" w:hAnsi="Arial" w:cs="Arial"/>
                <w:kern w:val="3"/>
                <w:sz w:val="24"/>
                <w:szCs w:val="24"/>
              </w:rPr>
              <w:t xml:space="preserve"> with CBS branches which is under process of migration to CBS.</w:t>
            </w:r>
          </w:p>
          <w:p w14:paraId="4B2E9766" w14:textId="77777777" w:rsidR="00DD3AD1" w:rsidRPr="00D138BD" w:rsidRDefault="00DD3AD1" w:rsidP="00F5656E">
            <w:pPr>
              <w:pStyle w:val="NoSpacing"/>
              <w:jc w:val="both"/>
              <w:rPr>
                <w:rFonts w:ascii="Arial" w:hAnsi="Arial" w:cs="Arial"/>
                <w:kern w:val="3"/>
                <w:sz w:val="24"/>
                <w:szCs w:val="24"/>
              </w:rPr>
            </w:pPr>
          </w:p>
        </w:tc>
      </w:tr>
    </w:tbl>
    <w:p w14:paraId="27CDD75E" w14:textId="1ECBF017" w:rsidR="002F7FCC" w:rsidRDefault="002F7FCC" w:rsidP="00D3702B">
      <w:pPr>
        <w:pStyle w:val="NoSpacing"/>
        <w:jc w:val="both"/>
        <w:rPr>
          <w:rFonts w:ascii="Arial Narrow" w:hAnsi="Arial Narrow" w:cs="Arial"/>
          <w:szCs w:val="22"/>
        </w:rPr>
      </w:pPr>
    </w:p>
    <w:p w14:paraId="10C66C03" w14:textId="272A77C6" w:rsidR="002F7FCC" w:rsidRDefault="002F7FCC" w:rsidP="00D3702B">
      <w:pPr>
        <w:pStyle w:val="NoSpacing"/>
        <w:jc w:val="both"/>
        <w:rPr>
          <w:rFonts w:ascii="Arial Narrow" w:hAnsi="Arial Narrow" w:cs="Arial"/>
          <w:szCs w:val="22"/>
        </w:rPr>
      </w:pPr>
    </w:p>
    <w:p w14:paraId="2341A1C0" w14:textId="27E70CC8" w:rsidR="002F7FCC" w:rsidRDefault="002F7FCC" w:rsidP="00D3702B">
      <w:pPr>
        <w:pStyle w:val="NoSpacing"/>
        <w:jc w:val="both"/>
        <w:rPr>
          <w:rFonts w:ascii="Arial Narrow" w:hAnsi="Arial Narrow" w:cs="Arial"/>
          <w:szCs w:val="22"/>
        </w:rPr>
      </w:pPr>
    </w:p>
    <w:p w14:paraId="65E219D0" w14:textId="77777777" w:rsidR="002F7FCC" w:rsidRDefault="002F7FCC" w:rsidP="00D3702B">
      <w:pPr>
        <w:pStyle w:val="NoSpacing"/>
        <w:jc w:val="both"/>
        <w:rPr>
          <w:rFonts w:ascii="Arial Narrow" w:hAnsi="Arial Narrow" w:cs="Arial"/>
          <w:szCs w:val="22"/>
        </w:rPr>
      </w:pPr>
    </w:p>
    <w:p w14:paraId="420559EF" w14:textId="69CF389B" w:rsidR="00D62753" w:rsidRDefault="00D62753" w:rsidP="00232497">
      <w:pPr>
        <w:pStyle w:val="NoSpacing"/>
        <w:jc w:val="both"/>
        <w:rPr>
          <w:rFonts w:ascii="Arial Narrow" w:hAnsi="Arial Narrow" w:cs="Arial"/>
          <w:b/>
          <w:bCs/>
          <w:sz w:val="24"/>
          <w:szCs w:val="24"/>
          <w:u w:val="single"/>
        </w:rPr>
      </w:pPr>
      <w:r w:rsidRPr="003E5AE4">
        <w:rPr>
          <w:rFonts w:ascii="Arial Narrow" w:hAnsi="Arial Narrow" w:cs="Arial"/>
          <w:b/>
          <w:bCs/>
          <w:sz w:val="24"/>
          <w:szCs w:val="24"/>
          <w:u w:val="single"/>
        </w:rPr>
        <w:t>Agenda – 2: Review of Financial Inclusion Initiatives, Expansion of banking Network and Financial Literacy</w:t>
      </w:r>
    </w:p>
    <w:p w14:paraId="4DBB6F4B" w14:textId="2AA97A0C" w:rsidR="00EB1D00" w:rsidRDefault="00EB1D00" w:rsidP="00232497">
      <w:pPr>
        <w:pStyle w:val="NoSpacing"/>
        <w:jc w:val="both"/>
        <w:rPr>
          <w:rFonts w:ascii="Arial Narrow" w:hAnsi="Arial Narrow" w:cs="Arial"/>
          <w:b/>
          <w:bCs/>
          <w:sz w:val="24"/>
          <w:szCs w:val="24"/>
          <w:u w:val="single"/>
        </w:rPr>
      </w:pPr>
    </w:p>
    <w:p w14:paraId="6257F65F" w14:textId="1398A91B" w:rsidR="0059141A" w:rsidRDefault="0059141A" w:rsidP="007B3901">
      <w:pPr>
        <w:pStyle w:val="NoSpacing"/>
        <w:numPr>
          <w:ilvl w:val="0"/>
          <w:numId w:val="6"/>
        </w:numPr>
        <w:jc w:val="both"/>
        <w:rPr>
          <w:rFonts w:ascii="Arial Narrow" w:hAnsi="Arial Narrow" w:cs="Arial"/>
          <w:b/>
          <w:bCs/>
          <w:sz w:val="24"/>
          <w:szCs w:val="24"/>
          <w:u w:val="single"/>
        </w:rPr>
      </w:pPr>
      <w:r w:rsidRPr="003E5AE4">
        <w:rPr>
          <w:rFonts w:ascii="Arial Narrow" w:hAnsi="Arial Narrow" w:cs="Arial"/>
          <w:b/>
          <w:bCs/>
          <w:sz w:val="24"/>
          <w:szCs w:val="24"/>
          <w:u w:val="single"/>
        </w:rPr>
        <w:t xml:space="preserve">Status of opening of banking outlets in unbanked villages, CBS-enabled banking outlets at the unbanked rural </w:t>
      </w:r>
      <w:proofErr w:type="spellStart"/>
      <w:r w:rsidRPr="003E5AE4">
        <w:rPr>
          <w:rFonts w:ascii="Arial Narrow" w:hAnsi="Arial Narrow" w:cs="Arial"/>
          <w:b/>
          <w:bCs/>
          <w:sz w:val="24"/>
          <w:szCs w:val="24"/>
          <w:u w:val="single"/>
        </w:rPr>
        <w:t>centres</w:t>
      </w:r>
      <w:proofErr w:type="spellEnd"/>
      <w:r w:rsidRPr="003E5AE4">
        <w:rPr>
          <w:rFonts w:ascii="Arial Narrow" w:hAnsi="Arial Narrow" w:cs="Arial"/>
          <w:b/>
          <w:bCs/>
          <w:sz w:val="24"/>
          <w:szCs w:val="24"/>
          <w:u w:val="single"/>
        </w:rPr>
        <w:t xml:space="preserve"> (URCs)</w:t>
      </w:r>
    </w:p>
    <w:p w14:paraId="629C3657" w14:textId="77777777" w:rsidR="0052665E" w:rsidRDefault="0052665E" w:rsidP="0052665E">
      <w:pPr>
        <w:pStyle w:val="NoSpacing"/>
        <w:ind w:left="720"/>
        <w:jc w:val="both"/>
        <w:rPr>
          <w:rFonts w:ascii="Arial Narrow" w:hAnsi="Arial Narrow" w:cs="Arial"/>
          <w:b/>
          <w:bCs/>
          <w:sz w:val="24"/>
          <w:szCs w:val="24"/>
          <w:u w:val="single"/>
        </w:rPr>
      </w:pPr>
    </w:p>
    <w:p w14:paraId="2D57672A" w14:textId="1D8F28A2" w:rsidR="004F08BC" w:rsidRDefault="0052665E" w:rsidP="0052665E">
      <w:pPr>
        <w:pStyle w:val="NoSpacing"/>
        <w:jc w:val="both"/>
        <w:rPr>
          <w:rFonts w:ascii="Arial Narrow" w:hAnsi="Arial Narrow" w:cs="Arial"/>
          <w:sz w:val="24"/>
          <w:szCs w:val="24"/>
        </w:rPr>
      </w:pPr>
      <w:r w:rsidRPr="0052665E">
        <w:rPr>
          <w:rFonts w:ascii="Arial Narrow" w:hAnsi="Arial Narrow" w:cs="Arial"/>
          <w:sz w:val="24"/>
          <w:szCs w:val="24"/>
        </w:rPr>
        <w:t xml:space="preserve">During the quarter ending </w:t>
      </w:r>
      <w:r w:rsidR="003C5BEA">
        <w:rPr>
          <w:rFonts w:ascii="Arial Narrow" w:hAnsi="Arial Narrow" w:cs="Arial"/>
          <w:sz w:val="24"/>
          <w:szCs w:val="24"/>
        </w:rPr>
        <w:t>December</w:t>
      </w:r>
      <w:r w:rsidRPr="0052665E">
        <w:rPr>
          <w:rFonts w:ascii="Arial Narrow" w:hAnsi="Arial Narrow" w:cs="Arial"/>
          <w:sz w:val="24"/>
          <w:szCs w:val="24"/>
        </w:rPr>
        <w:t xml:space="preserve"> 2021</w:t>
      </w:r>
      <w:r>
        <w:rPr>
          <w:rFonts w:ascii="Arial Narrow" w:hAnsi="Arial Narrow" w:cs="Arial"/>
          <w:sz w:val="24"/>
          <w:szCs w:val="24"/>
        </w:rPr>
        <w:t xml:space="preserve"> State Bank of India has opened</w:t>
      </w:r>
      <w:r w:rsidR="00517873">
        <w:rPr>
          <w:rFonts w:ascii="Arial Narrow" w:hAnsi="Arial Narrow" w:cs="Arial"/>
          <w:sz w:val="24"/>
          <w:szCs w:val="24"/>
        </w:rPr>
        <w:t xml:space="preserve"> five</w:t>
      </w:r>
      <w:r>
        <w:rPr>
          <w:rFonts w:ascii="Arial Narrow" w:hAnsi="Arial Narrow" w:cs="Arial"/>
          <w:sz w:val="24"/>
          <w:szCs w:val="24"/>
        </w:rPr>
        <w:t xml:space="preserve"> </w:t>
      </w:r>
      <w:r w:rsidR="00C66A6C">
        <w:rPr>
          <w:rFonts w:ascii="Arial Narrow" w:hAnsi="Arial Narrow" w:cs="Arial"/>
          <w:sz w:val="24"/>
          <w:szCs w:val="24"/>
        </w:rPr>
        <w:t xml:space="preserve">new </w:t>
      </w:r>
      <w:r w:rsidR="00AB11D9">
        <w:rPr>
          <w:rFonts w:ascii="Arial Narrow" w:hAnsi="Arial Narrow" w:cs="Arial"/>
          <w:sz w:val="24"/>
          <w:szCs w:val="24"/>
        </w:rPr>
        <w:t xml:space="preserve">branches at </w:t>
      </w:r>
      <w:proofErr w:type="spellStart"/>
      <w:r w:rsidR="00AB11D9">
        <w:rPr>
          <w:rFonts w:ascii="Arial Narrow" w:hAnsi="Arial Narrow" w:cs="Arial"/>
          <w:sz w:val="24"/>
          <w:szCs w:val="24"/>
        </w:rPr>
        <w:t>Purakhasia</w:t>
      </w:r>
      <w:proofErr w:type="spellEnd"/>
      <w:r w:rsidR="00C66A6C">
        <w:rPr>
          <w:rFonts w:ascii="Arial Narrow" w:hAnsi="Arial Narrow" w:cs="Arial"/>
          <w:sz w:val="24"/>
          <w:szCs w:val="24"/>
        </w:rPr>
        <w:t xml:space="preserve">, </w:t>
      </w:r>
      <w:proofErr w:type="spellStart"/>
      <w:r>
        <w:rPr>
          <w:rFonts w:ascii="Arial Narrow" w:hAnsi="Arial Narrow" w:cs="Arial"/>
          <w:sz w:val="24"/>
          <w:szCs w:val="24"/>
        </w:rPr>
        <w:t>Sohryngkham</w:t>
      </w:r>
      <w:proofErr w:type="spellEnd"/>
      <w:r>
        <w:rPr>
          <w:rFonts w:ascii="Arial Narrow" w:hAnsi="Arial Narrow" w:cs="Arial"/>
          <w:sz w:val="24"/>
          <w:szCs w:val="24"/>
        </w:rPr>
        <w:t xml:space="preserve">, </w:t>
      </w:r>
      <w:proofErr w:type="spellStart"/>
      <w:r>
        <w:rPr>
          <w:rFonts w:ascii="Arial Narrow" w:hAnsi="Arial Narrow" w:cs="Arial"/>
          <w:sz w:val="24"/>
          <w:szCs w:val="24"/>
        </w:rPr>
        <w:t>Mawdiangdiang</w:t>
      </w:r>
      <w:proofErr w:type="spellEnd"/>
      <w:r w:rsidR="00517873">
        <w:rPr>
          <w:rFonts w:ascii="Arial Narrow" w:hAnsi="Arial Narrow" w:cs="Arial"/>
          <w:sz w:val="24"/>
          <w:szCs w:val="24"/>
        </w:rPr>
        <w:t xml:space="preserve">, </w:t>
      </w:r>
      <w:proofErr w:type="spellStart"/>
      <w:r w:rsidR="00517873">
        <w:rPr>
          <w:rFonts w:ascii="Arial Narrow" w:hAnsi="Arial Narrow" w:cs="Arial"/>
          <w:sz w:val="24"/>
          <w:szCs w:val="24"/>
        </w:rPr>
        <w:t>Mylliem</w:t>
      </w:r>
      <w:proofErr w:type="spellEnd"/>
      <w:r w:rsidR="00517873">
        <w:rPr>
          <w:rFonts w:ascii="Arial Narrow" w:hAnsi="Arial Narrow" w:cs="Arial"/>
          <w:sz w:val="24"/>
          <w:szCs w:val="24"/>
        </w:rPr>
        <w:t xml:space="preserve"> </w:t>
      </w:r>
      <w:r>
        <w:rPr>
          <w:rFonts w:ascii="Arial Narrow" w:hAnsi="Arial Narrow" w:cs="Arial"/>
          <w:sz w:val="24"/>
          <w:szCs w:val="24"/>
        </w:rPr>
        <w:t xml:space="preserve">and William Nagar </w:t>
      </w:r>
      <w:r w:rsidR="00AB11D9">
        <w:rPr>
          <w:rFonts w:ascii="Arial Narrow" w:hAnsi="Arial Narrow" w:cs="Arial"/>
          <w:sz w:val="24"/>
          <w:szCs w:val="24"/>
        </w:rPr>
        <w:t xml:space="preserve">in </w:t>
      </w:r>
      <w:r>
        <w:rPr>
          <w:rFonts w:ascii="Arial Narrow" w:hAnsi="Arial Narrow" w:cs="Arial"/>
          <w:sz w:val="24"/>
          <w:szCs w:val="24"/>
        </w:rPr>
        <w:t xml:space="preserve">FY 2021-22. </w:t>
      </w:r>
      <w:r w:rsidR="00AB11D9">
        <w:rPr>
          <w:rFonts w:ascii="Arial Narrow" w:hAnsi="Arial Narrow" w:cs="Arial"/>
          <w:sz w:val="24"/>
          <w:szCs w:val="24"/>
        </w:rPr>
        <w:t xml:space="preserve">PNB </w:t>
      </w:r>
      <w:r w:rsidR="00304B4A">
        <w:rPr>
          <w:rFonts w:ascii="Arial Narrow" w:hAnsi="Arial Narrow" w:cs="Arial"/>
          <w:sz w:val="24"/>
          <w:szCs w:val="24"/>
        </w:rPr>
        <w:t xml:space="preserve">have open one branch in </w:t>
      </w:r>
      <w:proofErr w:type="gramStart"/>
      <w:r w:rsidR="00AB11D9">
        <w:rPr>
          <w:rFonts w:ascii="Arial Narrow" w:hAnsi="Arial Narrow" w:cs="Arial"/>
          <w:sz w:val="24"/>
          <w:szCs w:val="24"/>
        </w:rPr>
        <w:t>Tura</w:t>
      </w:r>
      <w:r w:rsidR="00E61E79">
        <w:rPr>
          <w:rFonts w:ascii="Arial Narrow" w:hAnsi="Arial Narrow" w:cs="Arial"/>
          <w:sz w:val="24"/>
          <w:szCs w:val="24"/>
        </w:rPr>
        <w:t xml:space="preserve"> </w:t>
      </w:r>
      <w:r w:rsidR="00AB11D9">
        <w:rPr>
          <w:rFonts w:ascii="Arial Narrow" w:hAnsi="Arial Narrow" w:cs="Arial"/>
          <w:sz w:val="24"/>
          <w:szCs w:val="24"/>
        </w:rPr>
        <w:t xml:space="preserve"> and</w:t>
      </w:r>
      <w:proofErr w:type="gramEnd"/>
      <w:r w:rsidR="00AB11D9">
        <w:rPr>
          <w:rFonts w:ascii="Arial Narrow" w:hAnsi="Arial Narrow" w:cs="Arial"/>
          <w:sz w:val="24"/>
          <w:szCs w:val="24"/>
        </w:rPr>
        <w:t xml:space="preserve"> MRB have deployed two BC at </w:t>
      </w:r>
      <w:proofErr w:type="spellStart"/>
      <w:r w:rsidR="00E61E79">
        <w:rPr>
          <w:rFonts w:ascii="Arial Narrow" w:hAnsi="Arial Narrow" w:cs="Arial"/>
          <w:sz w:val="24"/>
          <w:szCs w:val="24"/>
        </w:rPr>
        <w:t>Rongara</w:t>
      </w:r>
      <w:proofErr w:type="spellEnd"/>
      <w:r w:rsidR="00E61E79">
        <w:rPr>
          <w:rFonts w:ascii="Arial Narrow" w:hAnsi="Arial Narrow" w:cs="Arial"/>
          <w:sz w:val="24"/>
          <w:szCs w:val="24"/>
        </w:rPr>
        <w:t xml:space="preserve"> block as branch opening is not feasible </w:t>
      </w:r>
      <w:r w:rsidR="00D548B7">
        <w:rPr>
          <w:rFonts w:ascii="Arial Narrow" w:hAnsi="Arial Narrow" w:cs="Arial"/>
          <w:sz w:val="24"/>
          <w:szCs w:val="24"/>
        </w:rPr>
        <w:t>in</w:t>
      </w:r>
      <w:r w:rsidR="00E02D33">
        <w:rPr>
          <w:rFonts w:ascii="Arial Narrow" w:hAnsi="Arial Narrow" w:cs="Arial"/>
          <w:sz w:val="24"/>
          <w:szCs w:val="24"/>
        </w:rPr>
        <w:t xml:space="preserve"> </w:t>
      </w:r>
      <w:proofErr w:type="spellStart"/>
      <w:r w:rsidR="00E02D33">
        <w:rPr>
          <w:rFonts w:ascii="Arial Narrow" w:hAnsi="Arial Narrow" w:cs="Arial"/>
          <w:sz w:val="24"/>
          <w:szCs w:val="24"/>
        </w:rPr>
        <w:t>Rongara</w:t>
      </w:r>
      <w:proofErr w:type="spellEnd"/>
      <w:r w:rsidR="00E02D33">
        <w:rPr>
          <w:rFonts w:ascii="Arial Narrow" w:hAnsi="Arial Narrow" w:cs="Arial"/>
          <w:sz w:val="24"/>
          <w:szCs w:val="24"/>
        </w:rPr>
        <w:t>, South Garo Hills</w:t>
      </w:r>
      <w:r w:rsidR="00D548B7">
        <w:rPr>
          <w:rFonts w:ascii="Arial Narrow" w:hAnsi="Arial Narrow" w:cs="Arial"/>
          <w:sz w:val="24"/>
          <w:szCs w:val="24"/>
        </w:rPr>
        <w:t>.</w:t>
      </w:r>
    </w:p>
    <w:p w14:paraId="3EF7C5BE" w14:textId="77777777" w:rsidR="004F08BC" w:rsidRDefault="004F08BC" w:rsidP="0052665E">
      <w:pPr>
        <w:pStyle w:val="NoSpacing"/>
        <w:jc w:val="both"/>
        <w:rPr>
          <w:rFonts w:ascii="Arial Narrow" w:hAnsi="Arial Narrow" w:cs="Arial"/>
          <w:sz w:val="24"/>
          <w:szCs w:val="24"/>
        </w:rPr>
      </w:pPr>
    </w:p>
    <w:p w14:paraId="45963ECC" w14:textId="2144043B" w:rsidR="0052665E" w:rsidRDefault="0052665E" w:rsidP="0052665E">
      <w:pPr>
        <w:pStyle w:val="NoSpacing"/>
        <w:jc w:val="both"/>
        <w:rPr>
          <w:rFonts w:ascii="Arial Narrow" w:hAnsi="Arial Narrow" w:cs="Arial"/>
          <w:sz w:val="24"/>
          <w:szCs w:val="24"/>
        </w:rPr>
      </w:pPr>
      <w:r>
        <w:rPr>
          <w:rFonts w:ascii="Arial Narrow" w:hAnsi="Arial Narrow" w:cs="Arial"/>
          <w:sz w:val="24"/>
          <w:szCs w:val="24"/>
        </w:rPr>
        <w:t xml:space="preserve">Remaining </w:t>
      </w:r>
      <w:r w:rsidR="00AB11D9">
        <w:rPr>
          <w:rFonts w:ascii="Arial Narrow" w:hAnsi="Arial Narrow" w:cs="Arial"/>
          <w:sz w:val="24"/>
          <w:szCs w:val="24"/>
        </w:rPr>
        <w:t xml:space="preserve">allotted </w:t>
      </w:r>
      <w:r>
        <w:rPr>
          <w:rFonts w:ascii="Arial Narrow" w:hAnsi="Arial Narrow" w:cs="Arial"/>
          <w:sz w:val="24"/>
          <w:szCs w:val="24"/>
        </w:rPr>
        <w:t xml:space="preserve">banks </w:t>
      </w:r>
      <w:proofErr w:type="spellStart"/>
      <w:r>
        <w:rPr>
          <w:rFonts w:ascii="Arial Narrow" w:hAnsi="Arial Narrow" w:cs="Arial"/>
          <w:sz w:val="24"/>
          <w:szCs w:val="24"/>
        </w:rPr>
        <w:t>i.e</w:t>
      </w:r>
      <w:proofErr w:type="spellEnd"/>
      <w:r>
        <w:rPr>
          <w:rFonts w:ascii="Arial Narrow" w:hAnsi="Arial Narrow" w:cs="Arial"/>
          <w:sz w:val="24"/>
          <w:szCs w:val="24"/>
        </w:rPr>
        <w:t xml:space="preserve"> MCAB</w:t>
      </w:r>
      <w:r w:rsidR="004F08BC">
        <w:rPr>
          <w:rFonts w:ascii="Arial Narrow" w:hAnsi="Arial Narrow" w:cs="Arial"/>
          <w:sz w:val="24"/>
          <w:szCs w:val="24"/>
        </w:rPr>
        <w:t xml:space="preserve"> (allotted-3), PNB (allotted-3), </w:t>
      </w:r>
      <w:r>
        <w:rPr>
          <w:rFonts w:ascii="Arial Narrow" w:hAnsi="Arial Narrow" w:cs="Arial"/>
          <w:sz w:val="24"/>
          <w:szCs w:val="24"/>
        </w:rPr>
        <w:t>MRB</w:t>
      </w:r>
      <w:r w:rsidR="004F08BC">
        <w:rPr>
          <w:rFonts w:ascii="Arial Narrow" w:hAnsi="Arial Narrow" w:cs="Arial"/>
          <w:sz w:val="24"/>
          <w:szCs w:val="24"/>
        </w:rPr>
        <w:t>(allotted-1)</w:t>
      </w:r>
      <w:r w:rsidR="008B3EA8">
        <w:rPr>
          <w:rFonts w:ascii="Arial Narrow" w:hAnsi="Arial Narrow" w:cs="Arial"/>
          <w:sz w:val="24"/>
          <w:szCs w:val="24"/>
        </w:rPr>
        <w:t xml:space="preserve">, </w:t>
      </w:r>
      <w:r>
        <w:rPr>
          <w:rFonts w:ascii="Arial Narrow" w:hAnsi="Arial Narrow" w:cs="Arial"/>
          <w:sz w:val="24"/>
          <w:szCs w:val="24"/>
        </w:rPr>
        <w:t>NESFB</w:t>
      </w:r>
      <w:r w:rsidR="004F08BC">
        <w:rPr>
          <w:rFonts w:ascii="Arial Narrow" w:hAnsi="Arial Narrow" w:cs="Arial"/>
          <w:sz w:val="24"/>
          <w:szCs w:val="24"/>
        </w:rPr>
        <w:t>(allotted-1),</w:t>
      </w:r>
      <w:r>
        <w:rPr>
          <w:rFonts w:ascii="Arial Narrow" w:hAnsi="Arial Narrow" w:cs="Arial"/>
          <w:sz w:val="24"/>
          <w:szCs w:val="24"/>
        </w:rPr>
        <w:t xml:space="preserve"> Canara Bank</w:t>
      </w:r>
      <w:r w:rsidR="004F08BC">
        <w:rPr>
          <w:rFonts w:ascii="Arial Narrow" w:hAnsi="Arial Narrow" w:cs="Arial"/>
          <w:sz w:val="24"/>
          <w:szCs w:val="24"/>
        </w:rPr>
        <w:t>(allotted-1) and</w:t>
      </w:r>
      <w:r>
        <w:rPr>
          <w:rFonts w:ascii="Arial Narrow" w:hAnsi="Arial Narrow" w:cs="Arial"/>
          <w:sz w:val="24"/>
          <w:szCs w:val="24"/>
        </w:rPr>
        <w:t xml:space="preserve"> Axis Bank</w:t>
      </w:r>
      <w:r w:rsidR="004F08BC">
        <w:rPr>
          <w:rFonts w:ascii="Arial Narrow" w:hAnsi="Arial Narrow" w:cs="Arial"/>
          <w:sz w:val="24"/>
          <w:szCs w:val="24"/>
        </w:rPr>
        <w:t>(allotted-1)</w:t>
      </w:r>
      <w:r>
        <w:rPr>
          <w:rFonts w:ascii="Arial Narrow" w:hAnsi="Arial Narrow" w:cs="Arial"/>
          <w:sz w:val="24"/>
          <w:szCs w:val="24"/>
        </w:rPr>
        <w:t xml:space="preserve"> are requested to accord top priority </w:t>
      </w:r>
      <w:r w:rsidR="00E41EB7">
        <w:rPr>
          <w:rFonts w:ascii="Arial Narrow" w:hAnsi="Arial Narrow" w:cs="Arial"/>
          <w:sz w:val="24"/>
          <w:szCs w:val="24"/>
        </w:rPr>
        <w:t>to open the allotted branch</w:t>
      </w:r>
      <w:r w:rsidR="00F2569D">
        <w:rPr>
          <w:rFonts w:ascii="Arial Narrow" w:hAnsi="Arial Narrow" w:cs="Arial"/>
          <w:sz w:val="24"/>
          <w:szCs w:val="24"/>
        </w:rPr>
        <w:t>.</w:t>
      </w:r>
    </w:p>
    <w:p w14:paraId="4938B990" w14:textId="5189C87D" w:rsidR="00DA5214" w:rsidRDefault="00DA5214" w:rsidP="008B3EA8">
      <w:pPr>
        <w:pStyle w:val="NoSpacing"/>
        <w:spacing w:before="240"/>
        <w:jc w:val="both"/>
        <w:rPr>
          <w:rFonts w:ascii="Arial Narrow" w:hAnsi="Arial Narrow" w:cs="Arial"/>
          <w:bCs/>
        </w:rPr>
      </w:pPr>
      <w:r w:rsidRPr="007C2A0A">
        <w:rPr>
          <w:rFonts w:ascii="Arial Narrow" w:hAnsi="Arial Narrow" w:cs="Arial"/>
          <w:bCs/>
        </w:rPr>
        <w:t>Out of 6459 villages with less than 2000 population, 6</w:t>
      </w:r>
      <w:r w:rsidR="007C2A0A" w:rsidRPr="007C2A0A">
        <w:rPr>
          <w:rFonts w:ascii="Arial Narrow" w:hAnsi="Arial Narrow" w:cs="Arial"/>
          <w:bCs/>
        </w:rPr>
        <w:t>315</w:t>
      </w:r>
      <w:r w:rsidR="00A26A1B" w:rsidRPr="007C2A0A">
        <w:rPr>
          <w:rFonts w:ascii="Arial Narrow" w:hAnsi="Arial Narrow" w:cs="Arial"/>
          <w:bCs/>
        </w:rPr>
        <w:t xml:space="preserve"> </w:t>
      </w:r>
      <w:r w:rsidRPr="007C2A0A">
        <w:rPr>
          <w:rFonts w:ascii="Arial Narrow" w:hAnsi="Arial Narrow" w:cs="Arial"/>
          <w:bCs/>
        </w:rPr>
        <w:t>villages were covered under RBI road map constituting 97</w:t>
      </w:r>
      <w:r w:rsidR="00A26A1B" w:rsidRPr="007C2A0A">
        <w:rPr>
          <w:rFonts w:ascii="Arial Narrow" w:hAnsi="Arial Narrow" w:cs="Arial"/>
          <w:bCs/>
        </w:rPr>
        <w:t>.</w:t>
      </w:r>
      <w:r w:rsidR="007C2A0A" w:rsidRPr="007C2A0A">
        <w:rPr>
          <w:rFonts w:ascii="Arial Narrow" w:hAnsi="Arial Narrow" w:cs="Arial"/>
          <w:bCs/>
        </w:rPr>
        <w:t>77</w:t>
      </w:r>
      <w:r w:rsidRPr="007C2A0A">
        <w:rPr>
          <w:rFonts w:ascii="Arial Narrow" w:hAnsi="Arial Narrow" w:cs="Arial"/>
          <w:bCs/>
        </w:rPr>
        <w:t xml:space="preserve">%. Most of the remaining villages </w:t>
      </w:r>
      <w:proofErr w:type="gramStart"/>
      <w:r w:rsidRPr="007C2A0A">
        <w:rPr>
          <w:rFonts w:ascii="Arial Narrow" w:hAnsi="Arial Narrow" w:cs="Arial"/>
          <w:bCs/>
        </w:rPr>
        <w:t>are located in</w:t>
      </w:r>
      <w:proofErr w:type="gramEnd"/>
      <w:r w:rsidRPr="007C2A0A">
        <w:rPr>
          <w:rFonts w:ascii="Arial Narrow" w:hAnsi="Arial Narrow" w:cs="Arial"/>
          <w:bCs/>
        </w:rPr>
        <w:t xml:space="preserve"> the interior part of the State particularly in South Garo Hills, East Garo Hills and West Garo Hills districts where the infrastructures like internet connectivity, road communications, power supply and business potentials are poor.</w:t>
      </w:r>
    </w:p>
    <w:p w14:paraId="2DDD51C8" w14:textId="06CEE980" w:rsidR="00172D3A" w:rsidRDefault="00172D3A" w:rsidP="008B3EA8">
      <w:pPr>
        <w:pStyle w:val="NoSpacing"/>
        <w:spacing w:before="240"/>
        <w:jc w:val="both"/>
        <w:rPr>
          <w:rFonts w:ascii="Arial Narrow" w:hAnsi="Arial Narrow" w:cs="Arial"/>
          <w:bCs/>
        </w:rPr>
      </w:pPr>
      <w:proofErr w:type="gramStart"/>
      <w:r>
        <w:rPr>
          <w:rFonts w:ascii="Arial Narrow" w:hAnsi="Arial Narrow" w:cs="Arial"/>
          <w:bCs/>
        </w:rPr>
        <w:t>In regard to</w:t>
      </w:r>
      <w:proofErr w:type="gramEnd"/>
      <w:r>
        <w:rPr>
          <w:rFonts w:ascii="Arial Narrow" w:hAnsi="Arial Narrow" w:cs="Arial"/>
          <w:bCs/>
        </w:rPr>
        <w:t xml:space="preserve"> DFS uncovered villages, there are still 13 unbanked villages in the State where allotted banks are yet to deploy banking outlets. ICICI (8 villages) and MCAB (5 villages). ICICI and MCAB are requested to complete deployment of BC/CSP latest by 31.03.2022 and upload the same in DFS Jan</w:t>
      </w:r>
      <w:r w:rsidR="00245D20">
        <w:rPr>
          <w:rFonts w:ascii="Arial Narrow" w:hAnsi="Arial Narrow" w:cs="Arial"/>
          <w:bCs/>
        </w:rPr>
        <w:t xml:space="preserve"> </w:t>
      </w:r>
      <w:proofErr w:type="spellStart"/>
      <w:r w:rsidR="00245D20">
        <w:rPr>
          <w:rFonts w:ascii="Arial Narrow" w:hAnsi="Arial Narrow" w:cs="Arial"/>
          <w:bCs/>
        </w:rPr>
        <w:t>D</w:t>
      </w:r>
      <w:r>
        <w:rPr>
          <w:rFonts w:ascii="Arial Narrow" w:hAnsi="Arial Narrow" w:cs="Arial"/>
          <w:bCs/>
        </w:rPr>
        <w:t>han</w:t>
      </w:r>
      <w:proofErr w:type="spellEnd"/>
      <w:r>
        <w:rPr>
          <w:rFonts w:ascii="Arial Narrow" w:hAnsi="Arial Narrow" w:cs="Arial"/>
          <w:bCs/>
        </w:rPr>
        <w:t xml:space="preserve"> </w:t>
      </w:r>
      <w:proofErr w:type="spellStart"/>
      <w:r>
        <w:rPr>
          <w:rFonts w:ascii="Arial Narrow" w:hAnsi="Arial Narrow" w:cs="Arial"/>
          <w:bCs/>
        </w:rPr>
        <w:t>Darshak</w:t>
      </w:r>
      <w:proofErr w:type="spellEnd"/>
      <w:r>
        <w:rPr>
          <w:rFonts w:ascii="Arial Narrow" w:hAnsi="Arial Narrow" w:cs="Arial"/>
          <w:bCs/>
        </w:rPr>
        <w:t xml:space="preserve"> App</w:t>
      </w:r>
    </w:p>
    <w:p w14:paraId="19C930C8" w14:textId="77777777" w:rsidR="00232497" w:rsidRPr="00A80AB4" w:rsidRDefault="00232497" w:rsidP="00232497">
      <w:pPr>
        <w:pStyle w:val="NoSpacing"/>
        <w:jc w:val="both"/>
        <w:rPr>
          <w:rFonts w:ascii="Arial Narrow" w:hAnsi="Arial Narrow" w:cs="Arial"/>
        </w:rPr>
      </w:pPr>
    </w:p>
    <w:p w14:paraId="3A0A6E08" w14:textId="305F802E" w:rsidR="00A26A1B" w:rsidRDefault="0012748B" w:rsidP="0012748B">
      <w:pPr>
        <w:jc w:val="both"/>
        <w:rPr>
          <w:rFonts w:ascii="Arial Narrow" w:eastAsia="Gungsuh" w:hAnsi="Arial Narrow" w:cs="Arial"/>
          <w:b/>
          <w:bCs/>
          <w:sz w:val="22"/>
        </w:rPr>
      </w:pPr>
      <w:r>
        <w:rPr>
          <w:rFonts w:ascii="Arial Narrow" w:eastAsia="Gungsuh" w:hAnsi="Arial Narrow" w:cs="Arial"/>
          <w:b/>
          <w:bCs/>
          <w:sz w:val="22"/>
          <w:u w:val="single"/>
        </w:rPr>
        <w:lastRenderedPageBreak/>
        <w:t xml:space="preserve">(b). </w:t>
      </w:r>
      <w:r w:rsidR="000D631B" w:rsidRPr="0012748B">
        <w:rPr>
          <w:rFonts w:ascii="Arial Narrow" w:eastAsia="Gungsuh" w:hAnsi="Arial Narrow" w:cs="Arial"/>
          <w:b/>
          <w:bCs/>
          <w:sz w:val="22"/>
          <w:u w:val="single"/>
        </w:rPr>
        <w:t xml:space="preserve">Review of Operations of Business Correspondents – hurdles/issues involved </w:t>
      </w:r>
      <w:r w:rsidR="00575C6F" w:rsidRPr="0012748B">
        <w:rPr>
          <w:rFonts w:ascii="Arial Narrow" w:eastAsia="Gungsuh" w:hAnsi="Arial Narrow" w:cs="Arial"/>
          <w:b/>
          <w:bCs/>
          <w:sz w:val="22"/>
          <w:u w:val="single"/>
        </w:rPr>
        <w:t>–</w:t>
      </w:r>
      <w:r w:rsidR="00494A71" w:rsidRPr="0012748B">
        <w:rPr>
          <w:rFonts w:ascii="Arial Narrow" w:eastAsia="Gungsuh" w:hAnsi="Arial Narrow" w:cs="Arial"/>
          <w:b/>
          <w:bCs/>
          <w:sz w:val="22"/>
          <w:u w:val="single"/>
        </w:rPr>
        <w:t>BC/CSP</w:t>
      </w:r>
      <w:r w:rsidR="00494A71" w:rsidRPr="0012748B">
        <w:rPr>
          <w:rFonts w:ascii="Arial Narrow" w:eastAsia="Gungsuh" w:hAnsi="Arial Narrow" w:cs="Arial"/>
          <w:b/>
          <w:bCs/>
          <w:sz w:val="22"/>
        </w:rPr>
        <w:t xml:space="preserve">:  </w:t>
      </w:r>
      <w:r w:rsidR="00A26A1B" w:rsidRPr="00A26A1B">
        <w:rPr>
          <w:rFonts w:ascii="Arial Narrow" w:eastAsia="Gungsuh" w:hAnsi="Arial Narrow" w:cs="Arial"/>
          <w:sz w:val="22"/>
        </w:rPr>
        <w:t>As on 31.12.2021 there are 802 BCs deployed by Banks and IPPB across the State.</w:t>
      </w:r>
      <w:r w:rsidR="003B5DE6">
        <w:rPr>
          <w:rFonts w:ascii="Arial Narrow" w:eastAsia="Gungsuh" w:hAnsi="Arial Narrow" w:cs="Arial"/>
          <w:sz w:val="22"/>
        </w:rPr>
        <w:t xml:space="preserve"> BCs are playing a very important role</w:t>
      </w:r>
      <w:r w:rsidR="00CC09EB">
        <w:rPr>
          <w:rFonts w:ascii="Arial Narrow" w:eastAsia="Gungsuh" w:hAnsi="Arial Narrow" w:cs="Arial"/>
          <w:sz w:val="22"/>
        </w:rPr>
        <w:t xml:space="preserve"> in promoting Financial Inclusion</w:t>
      </w:r>
      <w:r w:rsidR="00E3314A">
        <w:rPr>
          <w:rFonts w:ascii="Arial Narrow" w:eastAsia="Gungsuh" w:hAnsi="Arial Narrow" w:cs="Arial"/>
          <w:sz w:val="22"/>
        </w:rPr>
        <w:t xml:space="preserve"> services</w:t>
      </w:r>
      <w:r w:rsidR="00CC09EB">
        <w:rPr>
          <w:rFonts w:ascii="Arial Narrow" w:eastAsia="Gungsuh" w:hAnsi="Arial Narrow" w:cs="Arial"/>
          <w:sz w:val="22"/>
        </w:rPr>
        <w:t xml:space="preserve"> and economic upliftment at </w:t>
      </w:r>
      <w:r w:rsidR="00E3314A">
        <w:rPr>
          <w:rFonts w:ascii="Arial Narrow" w:eastAsia="Gungsuh" w:hAnsi="Arial Narrow" w:cs="Arial"/>
          <w:sz w:val="22"/>
        </w:rPr>
        <w:t>locations other than bank branches to achieve greater financial inclusion.</w:t>
      </w:r>
    </w:p>
    <w:p w14:paraId="58E2F40E" w14:textId="77777777" w:rsidR="00A26A1B" w:rsidRDefault="00A26A1B" w:rsidP="0012748B">
      <w:pPr>
        <w:jc w:val="both"/>
        <w:rPr>
          <w:rFonts w:ascii="Arial Narrow" w:eastAsia="Gungsuh" w:hAnsi="Arial Narrow" w:cs="Arial"/>
          <w:b/>
          <w:bCs/>
          <w:sz w:val="22"/>
        </w:rPr>
      </w:pPr>
    </w:p>
    <w:p w14:paraId="4DB8AAFE" w14:textId="6100D39C" w:rsidR="00D62753" w:rsidRDefault="00643417" w:rsidP="0071328C">
      <w:pPr>
        <w:pStyle w:val="NoSpacing"/>
        <w:jc w:val="both"/>
        <w:rPr>
          <w:rFonts w:ascii="Arial Narrow" w:hAnsi="Arial Narrow" w:cs="Arial"/>
          <w:b/>
          <w:bCs/>
          <w:szCs w:val="22"/>
          <w:u w:val="single"/>
        </w:rPr>
      </w:pPr>
      <w:r w:rsidRPr="0077619E">
        <w:rPr>
          <w:rFonts w:ascii="Arial Narrow" w:hAnsi="Arial Narrow" w:cs="Arial"/>
          <w:b/>
          <w:bCs/>
          <w:szCs w:val="22"/>
          <w:u w:val="single"/>
        </w:rPr>
        <w:t>(c</w:t>
      </w:r>
      <w:r w:rsidR="0071328C" w:rsidRPr="0077619E">
        <w:rPr>
          <w:rFonts w:ascii="Arial Narrow" w:hAnsi="Arial Narrow" w:cs="Arial"/>
          <w:b/>
          <w:bCs/>
          <w:szCs w:val="22"/>
          <w:u w:val="single"/>
        </w:rPr>
        <w:t>)</w:t>
      </w:r>
      <w:r w:rsidR="007D0C41" w:rsidRPr="0077619E">
        <w:rPr>
          <w:rFonts w:ascii="Arial Narrow" w:hAnsi="Arial Narrow" w:cs="Arial"/>
          <w:b/>
          <w:bCs/>
          <w:szCs w:val="22"/>
          <w:u w:val="single"/>
        </w:rPr>
        <w:t xml:space="preserve"> Progress</w:t>
      </w:r>
      <w:r w:rsidR="00D62753" w:rsidRPr="0077619E">
        <w:rPr>
          <w:rFonts w:ascii="Arial Narrow" w:hAnsi="Arial Narrow" w:cs="Arial"/>
          <w:b/>
          <w:bCs/>
          <w:szCs w:val="22"/>
          <w:u w:val="single"/>
        </w:rPr>
        <w:t xml:space="preserve"> in Increasing Digita</w:t>
      </w:r>
      <w:r w:rsidR="0071328C" w:rsidRPr="0077619E">
        <w:rPr>
          <w:rFonts w:ascii="Arial Narrow" w:hAnsi="Arial Narrow" w:cs="Arial"/>
          <w:b/>
          <w:bCs/>
          <w:szCs w:val="22"/>
          <w:u w:val="single"/>
        </w:rPr>
        <w:t>l modes of Payment in the State:</w:t>
      </w:r>
      <w:r w:rsidR="00D62753" w:rsidRPr="0077619E">
        <w:rPr>
          <w:rFonts w:ascii="Arial Narrow" w:hAnsi="Arial Narrow" w:cs="Arial"/>
          <w:b/>
          <w:bCs/>
          <w:szCs w:val="22"/>
          <w:u w:val="single"/>
        </w:rPr>
        <w:t xml:space="preserve"> Provision of Continuous Connectivity with </w:t>
      </w:r>
      <w:proofErr w:type="gramStart"/>
      <w:r w:rsidR="00D62753" w:rsidRPr="0077619E">
        <w:rPr>
          <w:rFonts w:ascii="Arial Narrow" w:hAnsi="Arial Narrow" w:cs="Arial"/>
          <w:b/>
          <w:bCs/>
          <w:szCs w:val="22"/>
          <w:u w:val="single"/>
        </w:rPr>
        <w:t>sufficient</w:t>
      </w:r>
      <w:proofErr w:type="gramEnd"/>
      <w:r w:rsidR="00D62753" w:rsidRPr="0077619E">
        <w:rPr>
          <w:rFonts w:ascii="Arial Narrow" w:hAnsi="Arial Narrow" w:cs="Arial"/>
          <w:b/>
          <w:bCs/>
          <w:szCs w:val="22"/>
          <w:u w:val="single"/>
        </w:rPr>
        <w:t xml:space="preserve"> Bandwidth/ Resolving connectivity Issues.</w:t>
      </w:r>
    </w:p>
    <w:p w14:paraId="1AAE66A5" w14:textId="77777777" w:rsidR="006D67D5" w:rsidRPr="00A80AB4" w:rsidRDefault="006D67D5" w:rsidP="0071328C">
      <w:pPr>
        <w:pStyle w:val="NoSpacing"/>
        <w:jc w:val="both"/>
        <w:rPr>
          <w:rFonts w:ascii="Arial Narrow" w:hAnsi="Arial Narrow" w:cs="Arial"/>
          <w:b/>
          <w:bCs/>
          <w:szCs w:val="22"/>
          <w:u w:val="single"/>
        </w:rPr>
      </w:pPr>
    </w:p>
    <w:p w14:paraId="2472CBEC" w14:textId="34C5502C" w:rsidR="00712F92" w:rsidRDefault="00737872" w:rsidP="009E541F">
      <w:pPr>
        <w:pStyle w:val="NoSpacing"/>
        <w:jc w:val="both"/>
        <w:rPr>
          <w:rFonts w:ascii="Arial Narrow" w:eastAsia="Calibri" w:hAnsi="Arial Narrow" w:cs="Arial"/>
          <w:kern w:val="0"/>
          <w:szCs w:val="22"/>
          <w:lang w:val="en-IN" w:eastAsia="en-US"/>
        </w:rPr>
      </w:pPr>
      <w:r w:rsidRPr="00737872">
        <w:rPr>
          <w:rFonts w:ascii="Arial Narrow" w:eastAsia="Calibri" w:hAnsi="Arial Narrow" w:cs="Arial"/>
          <w:kern w:val="0"/>
          <w:szCs w:val="22"/>
          <w:lang w:val="en-IN" w:eastAsia="en-US"/>
        </w:rPr>
        <w:t>As on 3</w:t>
      </w:r>
      <w:r w:rsidR="00B00BAF">
        <w:rPr>
          <w:rFonts w:ascii="Arial Narrow" w:eastAsia="Calibri" w:hAnsi="Arial Narrow" w:cs="Arial"/>
          <w:kern w:val="0"/>
          <w:szCs w:val="22"/>
          <w:lang w:val="en-IN" w:eastAsia="en-US"/>
        </w:rPr>
        <w:t>1.</w:t>
      </w:r>
      <w:r w:rsidR="00BF3E28">
        <w:rPr>
          <w:rFonts w:ascii="Arial Narrow" w:eastAsia="Calibri" w:hAnsi="Arial Narrow" w:cs="Arial"/>
          <w:kern w:val="0"/>
          <w:szCs w:val="22"/>
          <w:lang w:val="en-IN" w:eastAsia="en-US"/>
        </w:rPr>
        <w:t>01.2022, 98.70</w:t>
      </w:r>
      <w:r w:rsidR="00FD2603">
        <w:rPr>
          <w:rFonts w:ascii="Arial Narrow" w:eastAsia="Calibri" w:hAnsi="Arial Narrow" w:cs="Arial"/>
          <w:kern w:val="0"/>
          <w:szCs w:val="22"/>
          <w:lang w:val="en-IN" w:eastAsia="en-US"/>
        </w:rPr>
        <w:t xml:space="preserve">% of the operative </w:t>
      </w:r>
      <w:r w:rsidR="00BF3E28">
        <w:rPr>
          <w:rFonts w:ascii="Arial Narrow" w:eastAsia="Calibri" w:hAnsi="Arial Narrow" w:cs="Arial"/>
          <w:kern w:val="0"/>
          <w:szCs w:val="22"/>
          <w:lang w:val="en-IN" w:eastAsia="en-US"/>
        </w:rPr>
        <w:t xml:space="preserve">Saving </w:t>
      </w:r>
      <w:r w:rsidR="00FD2603">
        <w:rPr>
          <w:rFonts w:ascii="Arial Narrow" w:eastAsia="Calibri" w:hAnsi="Arial Narrow" w:cs="Arial"/>
          <w:kern w:val="0"/>
          <w:szCs w:val="22"/>
          <w:lang w:val="en-IN" w:eastAsia="en-US"/>
        </w:rPr>
        <w:t xml:space="preserve">accounts </w:t>
      </w:r>
      <w:r w:rsidR="00BF3E28">
        <w:rPr>
          <w:rFonts w:ascii="Arial Narrow" w:eastAsia="Calibri" w:hAnsi="Arial Narrow" w:cs="Arial"/>
          <w:kern w:val="0"/>
          <w:szCs w:val="22"/>
          <w:lang w:val="en-IN" w:eastAsia="en-US"/>
        </w:rPr>
        <w:t xml:space="preserve">and 99.75% of the operative Current accounts are covered </w:t>
      </w:r>
      <w:r w:rsidR="00FD2603">
        <w:rPr>
          <w:rFonts w:ascii="Arial Narrow" w:eastAsia="Calibri" w:hAnsi="Arial Narrow" w:cs="Arial"/>
          <w:kern w:val="0"/>
          <w:szCs w:val="22"/>
          <w:lang w:val="en-IN" w:eastAsia="en-US"/>
        </w:rPr>
        <w:t xml:space="preserve">were </w:t>
      </w:r>
      <w:r w:rsidR="00EE2D25">
        <w:rPr>
          <w:rFonts w:ascii="Arial Narrow" w:eastAsia="Calibri" w:hAnsi="Arial Narrow" w:cs="Arial"/>
          <w:kern w:val="0"/>
          <w:szCs w:val="22"/>
          <w:lang w:val="en-IN" w:eastAsia="en-US"/>
        </w:rPr>
        <w:t>c</w:t>
      </w:r>
      <w:r w:rsidR="00FD2603">
        <w:rPr>
          <w:rFonts w:ascii="Arial Narrow" w:eastAsia="Calibri" w:hAnsi="Arial Narrow" w:cs="Arial"/>
          <w:kern w:val="0"/>
          <w:szCs w:val="22"/>
          <w:lang w:val="en-IN" w:eastAsia="en-US"/>
        </w:rPr>
        <w:t>overed with at least one of the digital facilities</w:t>
      </w:r>
      <w:r w:rsidR="009E541F">
        <w:rPr>
          <w:rFonts w:ascii="Arial Narrow" w:eastAsia="Calibri" w:hAnsi="Arial Narrow" w:cs="Arial"/>
          <w:kern w:val="0"/>
          <w:szCs w:val="22"/>
          <w:lang w:val="en-IN" w:eastAsia="en-US"/>
        </w:rPr>
        <w:t xml:space="preserve"> against the total</w:t>
      </w:r>
      <w:r w:rsidR="00BF3E28">
        <w:rPr>
          <w:rFonts w:ascii="Arial Narrow" w:eastAsia="Calibri" w:hAnsi="Arial Narrow" w:cs="Arial"/>
          <w:kern w:val="0"/>
          <w:szCs w:val="22"/>
          <w:lang w:val="en-IN" w:eastAsia="en-US"/>
        </w:rPr>
        <w:t xml:space="preserve"> operative Saving and </w:t>
      </w:r>
      <w:proofErr w:type="gramStart"/>
      <w:r w:rsidR="00BF3E28">
        <w:rPr>
          <w:rFonts w:ascii="Arial Narrow" w:eastAsia="Calibri" w:hAnsi="Arial Narrow" w:cs="Arial"/>
          <w:kern w:val="0"/>
          <w:szCs w:val="22"/>
          <w:lang w:val="en-IN" w:eastAsia="en-US"/>
        </w:rPr>
        <w:t xml:space="preserve">Current </w:t>
      </w:r>
      <w:r w:rsidR="009E541F">
        <w:rPr>
          <w:rFonts w:ascii="Arial Narrow" w:eastAsia="Calibri" w:hAnsi="Arial Narrow" w:cs="Arial"/>
          <w:kern w:val="0"/>
          <w:szCs w:val="22"/>
          <w:lang w:val="en-IN" w:eastAsia="en-US"/>
        </w:rPr>
        <w:t xml:space="preserve"> accounts</w:t>
      </w:r>
      <w:proofErr w:type="gramEnd"/>
      <w:r w:rsidR="009E541F">
        <w:rPr>
          <w:rFonts w:ascii="Arial Narrow" w:eastAsia="Calibri" w:hAnsi="Arial Narrow" w:cs="Arial"/>
          <w:kern w:val="0"/>
          <w:szCs w:val="22"/>
          <w:lang w:val="en-IN" w:eastAsia="en-US"/>
        </w:rPr>
        <w:t>.</w:t>
      </w:r>
    </w:p>
    <w:p w14:paraId="1C9F9B91" w14:textId="321FDD4C" w:rsidR="00F52DCC" w:rsidRDefault="00F52DCC" w:rsidP="00737872">
      <w:pPr>
        <w:pStyle w:val="NoSpacing"/>
        <w:jc w:val="both"/>
        <w:rPr>
          <w:rFonts w:ascii="Arial Narrow" w:eastAsia="Calibri" w:hAnsi="Arial Narrow" w:cs="Arial"/>
          <w:kern w:val="0"/>
          <w:szCs w:val="22"/>
          <w:lang w:val="en-IN" w:eastAsia="en-US"/>
        </w:rPr>
      </w:pPr>
    </w:p>
    <w:p w14:paraId="426D2320" w14:textId="5AC5437E" w:rsidR="00451218" w:rsidRDefault="00F52DCC" w:rsidP="00F52DCC">
      <w:pPr>
        <w:pStyle w:val="NoSpacing"/>
        <w:jc w:val="both"/>
        <w:rPr>
          <w:rFonts w:ascii="Arial Narrow" w:hAnsi="Arial Narrow" w:cs="Arial"/>
          <w:b/>
          <w:bCs/>
          <w:szCs w:val="22"/>
          <w:u w:val="single"/>
        </w:rPr>
      </w:pPr>
      <w:r w:rsidRPr="00E309AB">
        <w:rPr>
          <w:rFonts w:ascii="Arial Narrow" w:eastAsia="Calibri" w:hAnsi="Arial Narrow" w:cs="Arial"/>
          <w:kern w:val="0"/>
          <w:szCs w:val="22"/>
          <w:lang w:val="en-IN" w:eastAsia="en-US"/>
        </w:rPr>
        <w:t xml:space="preserve">(d). </w:t>
      </w:r>
      <w:r w:rsidR="002227DD" w:rsidRPr="00E309AB">
        <w:rPr>
          <w:rFonts w:ascii="Arial Narrow" w:hAnsi="Arial Narrow" w:cs="Arial"/>
          <w:b/>
          <w:bCs/>
          <w:szCs w:val="22"/>
          <w:u w:val="single"/>
        </w:rPr>
        <w:t>Farmers ID Card</w:t>
      </w:r>
    </w:p>
    <w:p w14:paraId="437271A7" w14:textId="77777777" w:rsidR="00F52DCC" w:rsidRPr="00A80AB4" w:rsidRDefault="00F52DCC" w:rsidP="00F52DCC">
      <w:pPr>
        <w:pStyle w:val="NoSpacing"/>
        <w:rPr>
          <w:rFonts w:ascii="Arial Narrow" w:hAnsi="Arial Narrow" w:cs="Arial"/>
          <w:b/>
          <w:bCs/>
          <w:szCs w:val="22"/>
          <w:u w:val="single"/>
        </w:rPr>
      </w:pPr>
    </w:p>
    <w:p w14:paraId="6841FF3E" w14:textId="52D04B69" w:rsidR="0071328C" w:rsidRDefault="00E62DCA" w:rsidP="00FE19AA">
      <w:pPr>
        <w:pStyle w:val="NoSpacing"/>
        <w:jc w:val="both"/>
        <w:rPr>
          <w:rFonts w:ascii="Arial" w:hAnsi="Arial" w:cs="Arial"/>
          <w:kern w:val="3"/>
          <w:sz w:val="24"/>
          <w:szCs w:val="24"/>
        </w:rPr>
      </w:pPr>
      <w:r>
        <w:rPr>
          <w:rFonts w:ascii="Arial" w:hAnsi="Arial" w:cs="Arial"/>
          <w:kern w:val="3"/>
          <w:sz w:val="24"/>
          <w:szCs w:val="24"/>
        </w:rPr>
        <w:t xml:space="preserve">The </w:t>
      </w:r>
      <w:r w:rsidR="00F00308">
        <w:rPr>
          <w:rFonts w:ascii="Arial" w:hAnsi="Arial" w:cs="Arial"/>
          <w:kern w:val="3"/>
          <w:sz w:val="24"/>
          <w:szCs w:val="24"/>
        </w:rPr>
        <w:t>Standard Operating Procedure (</w:t>
      </w:r>
      <w:r>
        <w:rPr>
          <w:rFonts w:ascii="Arial" w:hAnsi="Arial" w:cs="Arial"/>
          <w:kern w:val="3"/>
          <w:sz w:val="24"/>
          <w:szCs w:val="24"/>
        </w:rPr>
        <w:t>SOP</w:t>
      </w:r>
      <w:r w:rsidR="00F00308">
        <w:rPr>
          <w:rFonts w:ascii="Arial" w:hAnsi="Arial" w:cs="Arial"/>
          <w:kern w:val="3"/>
          <w:sz w:val="24"/>
          <w:szCs w:val="24"/>
        </w:rPr>
        <w:t>) and the mobile App</w:t>
      </w:r>
      <w:r w:rsidR="00FE19AA">
        <w:rPr>
          <w:rFonts w:ascii="Arial" w:hAnsi="Arial" w:cs="Arial"/>
          <w:kern w:val="3"/>
          <w:sz w:val="24"/>
          <w:szCs w:val="24"/>
        </w:rPr>
        <w:t xml:space="preserve"> “</w:t>
      </w:r>
      <w:r w:rsidR="00FE19AA" w:rsidRPr="00991D95">
        <w:rPr>
          <w:b/>
          <w:bCs/>
        </w:rPr>
        <w:t>MEG FARMER APP</w:t>
      </w:r>
      <w:r w:rsidR="00FE19AA">
        <w:rPr>
          <w:b/>
          <w:bCs/>
        </w:rPr>
        <w:t>”</w:t>
      </w:r>
      <w:r w:rsidR="00F00308">
        <w:rPr>
          <w:rFonts w:ascii="Arial" w:hAnsi="Arial" w:cs="Arial"/>
          <w:kern w:val="3"/>
          <w:sz w:val="24"/>
          <w:szCs w:val="24"/>
        </w:rPr>
        <w:t xml:space="preserve"> to access identified farmers </w:t>
      </w:r>
      <w:r w:rsidR="00FE19AA">
        <w:rPr>
          <w:rFonts w:ascii="Arial" w:hAnsi="Arial" w:cs="Arial"/>
          <w:kern w:val="3"/>
          <w:sz w:val="24"/>
          <w:szCs w:val="24"/>
        </w:rPr>
        <w:t>was received on 10.02.2022 from the Technical Director of NIC, Meghalaya State Centre. The same is circulated to the banks for their consideration and sharing of Branch Managers detail</w:t>
      </w:r>
      <w:r w:rsidR="002076E9">
        <w:rPr>
          <w:rFonts w:ascii="Arial" w:hAnsi="Arial" w:cs="Arial"/>
          <w:kern w:val="3"/>
          <w:sz w:val="24"/>
          <w:szCs w:val="24"/>
        </w:rPr>
        <w:t xml:space="preserve"> as guided in SOP.</w:t>
      </w:r>
    </w:p>
    <w:p w14:paraId="2089D48F" w14:textId="77777777" w:rsidR="00E62DCA" w:rsidRPr="00A80AB4" w:rsidRDefault="00E62DCA" w:rsidP="0071328C">
      <w:pPr>
        <w:pStyle w:val="NoSpacing"/>
        <w:jc w:val="both"/>
        <w:rPr>
          <w:rFonts w:ascii="Arial Narrow" w:hAnsi="Arial Narrow" w:cs="Arial"/>
        </w:rPr>
      </w:pPr>
    </w:p>
    <w:p w14:paraId="3CFE3938" w14:textId="77777777" w:rsidR="00EB1D00" w:rsidRDefault="00EB1D00" w:rsidP="00EF1190">
      <w:pPr>
        <w:pStyle w:val="NoSpacing"/>
        <w:jc w:val="both"/>
        <w:rPr>
          <w:rFonts w:ascii="Arial Narrow" w:hAnsi="Arial Narrow" w:cs="Arial"/>
          <w:b/>
          <w:bCs/>
          <w:u w:val="single"/>
        </w:rPr>
      </w:pPr>
    </w:p>
    <w:p w14:paraId="46E9E0D7" w14:textId="3D2B30DC" w:rsidR="000F7AEA" w:rsidRPr="00A80AB4" w:rsidRDefault="000F7AEA" w:rsidP="00EF1190">
      <w:pPr>
        <w:pStyle w:val="NoSpacing"/>
        <w:jc w:val="both"/>
        <w:rPr>
          <w:rFonts w:ascii="Arial Narrow" w:hAnsi="Arial Narrow" w:cs="Arial"/>
          <w:b/>
          <w:bCs/>
          <w:u w:val="single"/>
        </w:rPr>
      </w:pPr>
      <w:r w:rsidRPr="00A80AB4">
        <w:rPr>
          <w:rFonts w:ascii="Arial Narrow" w:hAnsi="Arial Narrow" w:cs="Arial"/>
          <w:b/>
          <w:bCs/>
          <w:u w:val="single"/>
        </w:rPr>
        <w:t xml:space="preserve">Agenda 3. Review of </w:t>
      </w:r>
      <w:r w:rsidR="00FB4043" w:rsidRPr="00A80AB4">
        <w:rPr>
          <w:rFonts w:ascii="Arial Narrow" w:hAnsi="Arial Narrow" w:cs="Arial"/>
          <w:b/>
          <w:bCs/>
          <w:u w:val="single"/>
        </w:rPr>
        <w:t xml:space="preserve">Business Development and </w:t>
      </w:r>
      <w:r w:rsidRPr="00A80AB4">
        <w:rPr>
          <w:rFonts w:ascii="Arial Narrow" w:hAnsi="Arial Narrow" w:cs="Arial"/>
          <w:b/>
          <w:bCs/>
          <w:u w:val="single"/>
        </w:rPr>
        <w:t xml:space="preserve">Credit Disbursement by Banks </w:t>
      </w:r>
      <w:r w:rsidR="00F837F5" w:rsidRPr="00A80AB4">
        <w:rPr>
          <w:rFonts w:ascii="Arial Narrow" w:hAnsi="Arial Narrow" w:cs="Arial"/>
          <w:b/>
          <w:bCs/>
          <w:u w:val="single"/>
        </w:rPr>
        <w:t>in</w:t>
      </w:r>
      <w:r w:rsidRPr="00A80AB4">
        <w:rPr>
          <w:rFonts w:ascii="Arial Narrow" w:hAnsi="Arial Narrow" w:cs="Arial"/>
          <w:b/>
          <w:bCs/>
          <w:u w:val="single"/>
        </w:rPr>
        <w:t xml:space="preserve"> FY20</w:t>
      </w:r>
      <w:r w:rsidR="00C13300" w:rsidRPr="00A80AB4">
        <w:rPr>
          <w:rFonts w:ascii="Arial Narrow" w:hAnsi="Arial Narrow" w:cs="Arial"/>
          <w:b/>
          <w:bCs/>
          <w:u w:val="single"/>
        </w:rPr>
        <w:t>2</w:t>
      </w:r>
      <w:r w:rsidR="00797479">
        <w:rPr>
          <w:rFonts w:ascii="Arial Narrow" w:hAnsi="Arial Narrow" w:cs="Arial"/>
          <w:b/>
          <w:bCs/>
          <w:u w:val="single"/>
        </w:rPr>
        <w:t>1-22</w:t>
      </w:r>
      <w:r w:rsidRPr="00A80AB4">
        <w:rPr>
          <w:rFonts w:ascii="Arial Narrow" w:hAnsi="Arial Narrow" w:cs="Arial"/>
          <w:b/>
          <w:bCs/>
          <w:u w:val="single"/>
        </w:rPr>
        <w:t>:</w:t>
      </w:r>
    </w:p>
    <w:p w14:paraId="1563607D" w14:textId="77777777" w:rsidR="00EF1190" w:rsidRPr="00EF1190" w:rsidRDefault="00EF1190" w:rsidP="00EF1190">
      <w:pPr>
        <w:pStyle w:val="NoSpacing"/>
        <w:jc w:val="both"/>
        <w:rPr>
          <w:rFonts w:ascii="Arial" w:hAnsi="Arial" w:cs="Arial"/>
        </w:rPr>
      </w:pPr>
    </w:p>
    <w:p w14:paraId="207960B9" w14:textId="2D125B6E" w:rsidR="00D62753" w:rsidRPr="000100B5" w:rsidRDefault="00D62753" w:rsidP="00C73E08">
      <w:pPr>
        <w:jc w:val="both"/>
        <w:rPr>
          <w:rFonts w:ascii="Arial Narrow" w:hAnsi="Arial" w:cs="Arial"/>
          <w:b/>
          <w:bCs/>
        </w:rPr>
      </w:pPr>
      <w:r w:rsidRPr="000100B5">
        <w:rPr>
          <w:rFonts w:ascii="Arial Narrow" w:hAnsi="Arial Narrow" w:cs="Arial"/>
          <w:b/>
          <w:bCs/>
          <w:u w:val="single"/>
        </w:rPr>
        <w:t>Deposits:</w:t>
      </w:r>
      <w:r w:rsidRPr="000100B5">
        <w:rPr>
          <w:rFonts w:ascii="Arial Narrow" w:hAnsi="Arial Narrow" w:cs="Arial"/>
        </w:rPr>
        <w:t xml:space="preserve"> The total deposits in the quarter ending</w:t>
      </w:r>
      <w:r w:rsidR="00EF1190" w:rsidRPr="000100B5">
        <w:rPr>
          <w:rFonts w:ascii="Arial Narrow" w:hAnsi="Arial Narrow" w:cs="Arial"/>
        </w:rPr>
        <w:t xml:space="preserve"> </w:t>
      </w:r>
      <w:r w:rsidR="006946F3" w:rsidRPr="000100B5">
        <w:rPr>
          <w:rFonts w:ascii="Arial Narrow" w:hAnsi="Arial Narrow" w:cs="Arial"/>
        </w:rPr>
        <w:t>December</w:t>
      </w:r>
      <w:r w:rsidR="00C73E08" w:rsidRPr="000100B5">
        <w:rPr>
          <w:rFonts w:ascii="Arial Narrow" w:hAnsi="Arial Narrow" w:cs="Arial"/>
        </w:rPr>
        <w:t xml:space="preserve"> 2021</w:t>
      </w:r>
      <w:r w:rsidR="0080269B" w:rsidRPr="000100B5">
        <w:rPr>
          <w:rFonts w:ascii="Arial Narrow" w:hAnsi="Arial Narrow" w:cs="Arial"/>
        </w:rPr>
        <w:t xml:space="preserve"> </w:t>
      </w:r>
      <w:r w:rsidR="0021166D" w:rsidRPr="000100B5">
        <w:rPr>
          <w:rFonts w:ascii="Arial Narrow" w:hAnsi="Arial Narrow" w:cs="Arial"/>
        </w:rPr>
        <w:t xml:space="preserve">is </w:t>
      </w:r>
      <w:r w:rsidR="0021166D" w:rsidRPr="000100B5">
        <w:rPr>
          <w:rFonts w:ascii="Arial" w:hAnsi="Arial" w:cs="Arial"/>
        </w:rPr>
        <w:t>₹</w:t>
      </w:r>
      <w:r w:rsidR="007C69D8" w:rsidRPr="000100B5">
        <w:rPr>
          <w:rFonts w:ascii="Arial Narrow" w:hAnsi="Arial Narrow" w:cs="Arial"/>
        </w:rPr>
        <w:t>.</w:t>
      </w:r>
      <w:r w:rsidR="006946F3" w:rsidRPr="000100B5">
        <w:rPr>
          <w:rFonts w:ascii="Arial Narrow" w:hAnsi="Arial Narrow" w:cs="Arial"/>
        </w:rPr>
        <w:t>31420.61</w:t>
      </w:r>
      <w:r w:rsidR="00C73E08" w:rsidRPr="000100B5">
        <w:rPr>
          <w:rFonts w:ascii="Calibri" w:hAnsi="Calibri" w:cs="Calibri"/>
          <w:b/>
          <w:bCs/>
          <w:color w:val="000000"/>
          <w:sz w:val="22"/>
          <w:szCs w:val="22"/>
        </w:rPr>
        <w:t xml:space="preserve"> </w:t>
      </w:r>
      <w:r w:rsidR="0085428A" w:rsidRPr="000100B5">
        <w:rPr>
          <w:rFonts w:ascii="Arial Narrow" w:hAnsi="Arial Narrow" w:cs="Arial"/>
        </w:rPr>
        <w:t>Crores against</w:t>
      </w:r>
      <w:bookmarkStart w:id="0" w:name="_Hlk51081145"/>
      <w:r w:rsidR="00EF1190" w:rsidRPr="000100B5">
        <w:rPr>
          <w:rFonts w:ascii="Arial Narrow" w:hAnsi="Arial Narrow" w:cs="Arial"/>
        </w:rPr>
        <w:t xml:space="preserve"> </w:t>
      </w:r>
      <w:r w:rsidR="00BE5BB2" w:rsidRPr="000100B5">
        <w:rPr>
          <w:rFonts w:ascii="Arial Narrow" w:hAnsi="Arial" w:cs="Arial"/>
        </w:rPr>
        <w:t>₹</w:t>
      </w:r>
      <w:bookmarkEnd w:id="0"/>
      <w:r w:rsidR="00C73E08" w:rsidRPr="000100B5">
        <w:rPr>
          <w:rFonts w:ascii="Arial Narrow" w:hAnsi="Arial" w:cs="Arial"/>
        </w:rPr>
        <w:t>.</w:t>
      </w:r>
      <w:r w:rsidR="00A8468F" w:rsidRPr="000100B5">
        <w:rPr>
          <w:rFonts w:ascii="Arial Narrow" w:hAnsi="Arial" w:cs="Arial"/>
        </w:rPr>
        <w:t>28869.</w:t>
      </w:r>
      <w:r w:rsidR="00282F64" w:rsidRPr="000100B5">
        <w:rPr>
          <w:rFonts w:ascii="Arial Narrow" w:hAnsi="Arial" w:cs="Arial"/>
        </w:rPr>
        <w:t>89</w:t>
      </w:r>
      <w:r w:rsidR="00282F64" w:rsidRPr="000100B5">
        <w:rPr>
          <w:rFonts w:ascii="Arial Narrow" w:hAnsi="Arial" w:cs="Arial"/>
          <w:b/>
          <w:bCs/>
        </w:rPr>
        <w:t xml:space="preserve"> Crores</w:t>
      </w:r>
      <w:r w:rsidR="0021166D" w:rsidRPr="000100B5">
        <w:rPr>
          <w:rFonts w:ascii="Arial Narrow" w:hAnsi="Arial Narrow" w:cs="Arial"/>
          <w:color w:val="000000"/>
        </w:rPr>
        <w:t xml:space="preserve"> in </w:t>
      </w:r>
      <w:r w:rsidR="00A8468F" w:rsidRPr="000100B5">
        <w:rPr>
          <w:rFonts w:ascii="Arial Narrow" w:hAnsi="Arial Narrow" w:cs="Arial"/>
          <w:color w:val="000000"/>
        </w:rPr>
        <w:t>December</w:t>
      </w:r>
      <w:r w:rsidR="00C73E08" w:rsidRPr="000100B5">
        <w:rPr>
          <w:rFonts w:ascii="Arial Narrow" w:hAnsi="Arial Narrow" w:cs="Arial"/>
          <w:color w:val="000000"/>
        </w:rPr>
        <w:t>-</w:t>
      </w:r>
      <w:r w:rsidR="00745843" w:rsidRPr="000100B5">
        <w:rPr>
          <w:rFonts w:ascii="Arial Narrow" w:hAnsi="Arial Narrow" w:cs="Arial"/>
          <w:color w:val="000000"/>
        </w:rPr>
        <w:t>202</w:t>
      </w:r>
      <w:r w:rsidR="00AB2F92" w:rsidRPr="000100B5">
        <w:rPr>
          <w:rFonts w:ascii="Arial Narrow" w:hAnsi="Arial Narrow" w:cs="Arial"/>
          <w:color w:val="000000"/>
        </w:rPr>
        <w:t>0</w:t>
      </w:r>
      <w:r w:rsidR="00EF1190" w:rsidRPr="000100B5">
        <w:rPr>
          <w:rFonts w:ascii="Arial Narrow" w:hAnsi="Arial Narrow" w:cs="Arial"/>
          <w:color w:val="000000"/>
        </w:rPr>
        <w:t xml:space="preserve"> </w:t>
      </w:r>
      <w:r w:rsidR="0085428A" w:rsidRPr="000100B5">
        <w:rPr>
          <w:rFonts w:ascii="Arial Narrow" w:hAnsi="Arial Narrow" w:cs="Arial"/>
          <w:color w:val="000000"/>
        </w:rPr>
        <w:t>with</w:t>
      </w:r>
      <w:r w:rsidR="00BE5BB2" w:rsidRPr="000100B5">
        <w:rPr>
          <w:rFonts w:ascii="Arial Narrow" w:hAnsi="Arial Narrow" w:cs="Arial"/>
          <w:color w:val="000000"/>
        </w:rPr>
        <w:t xml:space="preserve"> a </w:t>
      </w:r>
      <w:r w:rsidR="00E82008" w:rsidRPr="000100B5">
        <w:rPr>
          <w:rFonts w:ascii="Arial Narrow" w:hAnsi="Arial Narrow" w:cs="Arial"/>
          <w:color w:val="000000"/>
        </w:rPr>
        <w:t xml:space="preserve">YoY growth of </w:t>
      </w:r>
      <w:r w:rsidR="00AF49B1" w:rsidRPr="000100B5">
        <w:rPr>
          <w:rFonts w:ascii="Arial Narrow" w:hAnsi="Arial" w:cs="Arial"/>
        </w:rPr>
        <w:t>₹</w:t>
      </w:r>
      <w:r w:rsidR="00A8468F" w:rsidRPr="000100B5">
        <w:rPr>
          <w:rFonts w:ascii="Arial Narrow" w:hAnsi="Arial" w:cs="Arial"/>
        </w:rPr>
        <w:t>.2550.71</w:t>
      </w:r>
      <w:r w:rsidR="00A80AB4" w:rsidRPr="000100B5">
        <w:rPr>
          <w:rFonts w:ascii="Arial Narrow" w:hAnsi="Arial Narrow" w:cs="Arial"/>
        </w:rPr>
        <w:t xml:space="preserve"> </w:t>
      </w:r>
      <w:r w:rsidR="00E82008" w:rsidRPr="000100B5">
        <w:rPr>
          <w:rFonts w:ascii="Arial Narrow" w:hAnsi="Arial Narrow" w:cs="Arial"/>
        </w:rPr>
        <w:t xml:space="preserve">Crores. </w:t>
      </w:r>
      <w:r w:rsidR="00417DF8" w:rsidRPr="000100B5">
        <w:rPr>
          <w:rFonts w:ascii="Arial Narrow" w:hAnsi="Arial Narrow" w:cs="Arial"/>
        </w:rPr>
        <w:t>(</w:t>
      </w:r>
      <w:r w:rsidRPr="000100B5">
        <w:rPr>
          <w:rFonts w:ascii="Arial Narrow" w:hAnsi="Arial Narrow" w:cs="Arial"/>
        </w:rPr>
        <w:t xml:space="preserve">Bank-wise position is shown in page no </w:t>
      </w:r>
      <w:r w:rsidR="006F7C9A" w:rsidRPr="000100B5">
        <w:rPr>
          <w:rFonts w:ascii="Arial Narrow" w:hAnsi="Arial Narrow" w:cs="Arial"/>
        </w:rPr>
        <w:t>1</w:t>
      </w:r>
      <w:r w:rsidR="00741691" w:rsidRPr="000100B5">
        <w:rPr>
          <w:rFonts w:ascii="Arial Narrow" w:hAnsi="Arial Narrow" w:cs="Arial"/>
        </w:rPr>
        <w:t>6</w:t>
      </w:r>
      <w:r w:rsidR="00417DF8" w:rsidRPr="000100B5">
        <w:rPr>
          <w:rFonts w:ascii="Arial Narrow" w:hAnsi="Arial Narrow" w:cs="Arial"/>
        </w:rPr>
        <w:t>).</w:t>
      </w:r>
    </w:p>
    <w:p w14:paraId="6B804D5B" w14:textId="77777777" w:rsidR="007A4165" w:rsidRPr="000100B5" w:rsidRDefault="007A4165" w:rsidP="00EF1190">
      <w:pPr>
        <w:pStyle w:val="NoSpacing"/>
        <w:jc w:val="both"/>
        <w:rPr>
          <w:rFonts w:ascii="Arial Narrow" w:hAnsi="Arial Narrow" w:cs="Arial"/>
        </w:rPr>
      </w:pPr>
    </w:p>
    <w:p w14:paraId="34248615" w14:textId="774E49A8" w:rsidR="004312C9" w:rsidRPr="000100B5" w:rsidRDefault="00D62753" w:rsidP="00A54ABD">
      <w:pPr>
        <w:jc w:val="both"/>
        <w:rPr>
          <w:rFonts w:ascii="Arial Narrow" w:hAnsi="Arial Narrow" w:cs="Arial"/>
        </w:rPr>
      </w:pPr>
      <w:r w:rsidRPr="000100B5">
        <w:rPr>
          <w:rFonts w:ascii="Arial Narrow" w:hAnsi="Arial Narrow" w:cs="Arial"/>
          <w:b/>
          <w:bCs/>
          <w:u w:val="single"/>
        </w:rPr>
        <w:t>Advances:</w:t>
      </w:r>
      <w:r w:rsidRPr="000100B5">
        <w:rPr>
          <w:rFonts w:ascii="Arial Narrow" w:hAnsi="Arial Narrow" w:cs="Arial"/>
        </w:rPr>
        <w:t xml:space="preserve"> The total Advances in the Quarter ending </w:t>
      </w:r>
      <w:r w:rsidR="00577A48" w:rsidRPr="000100B5">
        <w:rPr>
          <w:rFonts w:ascii="Arial Narrow" w:hAnsi="Arial Narrow" w:cs="Arial"/>
        </w:rPr>
        <w:t>December</w:t>
      </w:r>
      <w:r w:rsidR="00DC0285" w:rsidRPr="000100B5">
        <w:rPr>
          <w:rFonts w:ascii="Arial Narrow" w:hAnsi="Arial Narrow" w:cs="Arial"/>
        </w:rPr>
        <w:t>-2021</w:t>
      </w:r>
      <w:r w:rsidR="008577DA" w:rsidRPr="000100B5">
        <w:rPr>
          <w:rFonts w:ascii="Arial Narrow" w:hAnsi="Arial Narrow" w:cs="Arial"/>
        </w:rPr>
        <w:t xml:space="preserve"> is </w:t>
      </w:r>
      <w:r w:rsidR="006E5B81" w:rsidRPr="000100B5">
        <w:rPr>
          <w:rFonts w:ascii="Arial Narrow" w:hAnsi="Arial" w:cs="Arial"/>
        </w:rPr>
        <w:t>₹</w:t>
      </w:r>
      <w:r w:rsidR="007C69D8" w:rsidRPr="000100B5">
        <w:rPr>
          <w:rFonts w:ascii="Arial Narrow" w:hAnsi="Arial Narrow" w:cs="Arial"/>
        </w:rPr>
        <w:t>.</w:t>
      </w:r>
      <w:r w:rsidR="00577A48" w:rsidRPr="000100B5">
        <w:rPr>
          <w:rFonts w:ascii="Arial Narrow" w:hAnsi="Arial Narrow" w:cs="Arial"/>
        </w:rPr>
        <w:t>13745.79</w:t>
      </w:r>
      <w:r w:rsidR="008577DA" w:rsidRPr="000100B5">
        <w:rPr>
          <w:rFonts w:ascii="Arial Narrow" w:hAnsi="Arial Narrow" w:cs="Arial"/>
        </w:rPr>
        <w:t xml:space="preserve"> Crores as against </w:t>
      </w:r>
      <w:r w:rsidR="00E00E5C" w:rsidRPr="000100B5">
        <w:rPr>
          <w:rFonts w:ascii="Arial Narrow" w:hAnsi="Arial" w:cs="Arial"/>
        </w:rPr>
        <w:t>₹</w:t>
      </w:r>
      <w:r w:rsidR="007C69D8" w:rsidRPr="000100B5">
        <w:rPr>
          <w:rFonts w:ascii="Arial Narrow" w:hAnsi="Arial Narrow" w:cs="Arial"/>
        </w:rPr>
        <w:t>.</w:t>
      </w:r>
      <w:r w:rsidR="00577A48" w:rsidRPr="000100B5">
        <w:rPr>
          <w:rFonts w:ascii="Arial Narrow" w:hAnsi="Arial Narrow" w:cs="Arial"/>
        </w:rPr>
        <w:t xml:space="preserve">12803.92 </w:t>
      </w:r>
      <w:r w:rsidR="008577DA" w:rsidRPr="000100B5">
        <w:rPr>
          <w:rFonts w:ascii="Arial Narrow" w:hAnsi="Arial Narrow" w:cs="Arial"/>
          <w:color w:val="000000"/>
        </w:rPr>
        <w:t xml:space="preserve">Crores </w:t>
      </w:r>
      <w:r w:rsidR="00E82008" w:rsidRPr="000100B5">
        <w:rPr>
          <w:rFonts w:ascii="Arial Narrow" w:hAnsi="Arial Narrow" w:cs="Arial"/>
          <w:color w:val="000000"/>
        </w:rPr>
        <w:t xml:space="preserve">in </w:t>
      </w:r>
      <w:proofErr w:type="gramStart"/>
      <w:r w:rsidR="00577A48" w:rsidRPr="000100B5">
        <w:rPr>
          <w:rFonts w:ascii="Arial Narrow" w:hAnsi="Arial Narrow" w:cs="Arial"/>
          <w:color w:val="000000"/>
        </w:rPr>
        <w:t xml:space="preserve">December </w:t>
      </w:r>
      <w:r w:rsidR="007A4165" w:rsidRPr="000100B5">
        <w:rPr>
          <w:rFonts w:ascii="Arial Narrow" w:hAnsi="Arial Narrow" w:cs="Arial"/>
          <w:color w:val="000000"/>
        </w:rPr>
        <w:t xml:space="preserve"> 20</w:t>
      </w:r>
      <w:r w:rsidR="00180AC5" w:rsidRPr="000100B5">
        <w:rPr>
          <w:rFonts w:ascii="Arial Narrow" w:hAnsi="Arial Narrow" w:cs="Arial"/>
          <w:color w:val="000000"/>
        </w:rPr>
        <w:t>2</w:t>
      </w:r>
      <w:r w:rsidR="00C63D56" w:rsidRPr="000100B5">
        <w:rPr>
          <w:rFonts w:ascii="Arial Narrow" w:hAnsi="Arial Narrow" w:cs="Arial"/>
          <w:color w:val="000000"/>
        </w:rPr>
        <w:t>0</w:t>
      </w:r>
      <w:proofErr w:type="gramEnd"/>
      <w:r w:rsidR="00A80AB4" w:rsidRPr="000100B5">
        <w:rPr>
          <w:rFonts w:ascii="Arial Narrow" w:hAnsi="Arial Narrow" w:cs="Arial"/>
          <w:color w:val="000000"/>
        </w:rPr>
        <w:t xml:space="preserve"> </w:t>
      </w:r>
      <w:r w:rsidRPr="000100B5">
        <w:rPr>
          <w:rFonts w:ascii="Arial Narrow" w:hAnsi="Arial Narrow" w:cs="Arial"/>
        </w:rPr>
        <w:t>with a</w:t>
      </w:r>
      <w:r w:rsidR="00EF1190" w:rsidRPr="000100B5">
        <w:rPr>
          <w:rFonts w:ascii="Arial Narrow" w:hAnsi="Arial Narrow" w:cs="Arial"/>
        </w:rPr>
        <w:t xml:space="preserve"> </w:t>
      </w:r>
      <w:r w:rsidR="00A54ABD" w:rsidRPr="000100B5">
        <w:rPr>
          <w:rFonts w:ascii="Arial Narrow" w:hAnsi="Arial Narrow" w:cs="Arial"/>
        </w:rPr>
        <w:t xml:space="preserve"> </w:t>
      </w:r>
      <w:r w:rsidR="00577A48" w:rsidRPr="000100B5">
        <w:rPr>
          <w:rFonts w:ascii="Arial Narrow" w:hAnsi="Arial Narrow" w:cs="Arial"/>
        </w:rPr>
        <w:t xml:space="preserve">growth of </w:t>
      </w:r>
      <w:proofErr w:type="spellStart"/>
      <w:r w:rsidR="00E82008" w:rsidRPr="000100B5">
        <w:rPr>
          <w:rFonts w:ascii="Arial Narrow" w:hAnsi="Arial Narrow" w:cs="Arial"/>
        </w:rPr>
        <w:t>of</w:t>
      </w:r>
      <w:proofErr w:type="spellEnd"/>
      <w:r w:rsidR="00E82008" w:rsidRPr="000100B5">
        <w:rPr>
          <w:rFonts w:ascii="Arial Narrow" w:hAnsi="Arial Narrow" w:cs="Arial"/>
        </w:rPr>
        <w:t xml:space="preserve"> </w:t>
      </w:r>
      <w:r w:rsidR="00FF71E8" w:rsidRPr="000100B5">
        <w:rPr>
          <w:rFonts w:ascii="Arial Narrow" w:hAnsi="Arial" w:cs="Arial"/>
        </w:rPr>
        <w:t>₹</w:t>
      </w:r>
      <w:r w:rsidR="00A54ABD" w:rsidRPr="000100B5">
        <w:rPr>
          <w:rFonts w:ascii="Arial Narrow" w:hAnsi="Arial" w:cs="Arial"/>
        </w:rPr>
        <w:t>.</w:t>
      </w:r>
      <w:r w:rsidR="00577A48" w:rsidRPr="000100B5">
        <w:rPr>
          <w:rFonts w:ascii="Arial Narrow" w:hAnsi="Arial" w:cs="Arial"/>
        </w:rPr>
        <w:t>941.87</w:t>
      </w:r>
      <w:r w:rsidR="00EF1190" w:rsidRPr="000100B5">
        <w:rPr>
          <w:rFonts w:ascii="Arial Narrow" w:hAnsi="Arial Narrow" w:cs="Arial"/>
        </w:rPr>
        <w:t xml:space="preserve"> </w:t>
      </w:r>
      <w:r w:rsidR="00E82008" w:rsidRPr="000100B5">
        <w:rPr>
          <w:rFonts w:ascii="Arial Narrow" w:hAnsi="Arial Narrow" w:cs="Arial"/>
        </w:rPr>
        <w:t>Crores</w:t>
      </w:r>
      <w:r w:rsidR="00417DF8" w:rsidRPr="000100B5">
        <w:rPr>
          <w:rFonts w:ascii="Arial Narrow" w:hAnsi="Arial Narrow" w:cs="Arial"/>
        </w:rPr>
        <w:t xml:space="preserve"> (</w:t>
      </w:r>
      <w:r w:rsidRPr="000100B5">
        <w:rPr>
          <w:rFonts w:ascii="Arial Narrow" w:hAnsi="Arial Narrow" w:cs="Arial"/>
        </w:rPr>
        <w:t>Bank-wise position is shown in page no.</w:t>
      </w:r>
      <w:r w:rsidR="00741691" w:rsidRPr="000100B5">
        <w:rPr>
          <w:rFonts w:ascii="Arial Narrow" w:hAnsi="Arial Narrow" w:cs="Arial"/>
        </w:rPr>
        <w:t>16</w:t>
      </w:r>
      <w:r w:rsidRPr="000100B5">
        <w:rPr>
          <w:rFonts w:ascii="Arial Narrow" w:hAnsi="Arial Narrow" w:cs="Arial"/>
        </w:rPr>
        <w:t>.</w:t>
      </w:r>
      <w:r w:rsidR="00265AC8" w:rsidRPr="000100B5">
        <w:rPr>
          <w:rFonts w:ascii="Arial Narrow" w:hAnsi="Arial Narrow" w:cs="Arial"/>
        </w:rPr>
        <w:t xml:space="preserve"> The CD ratio </w:t>
      </w:r>
      <w:r w:rsidR="00A36D7E" w:rsidRPr="000100B5">
        <w:rPr>
          <w:rFonts w:ascii="Arial Narrow" w:hAnsi="Arial Narrow" w:cs="Arial"/>
        </w:rPr>
        <w:t xml:space="preserve">at the end of </w:t>
      </w:r>
      <w:r w:rsidR="00577A48" w:rsidRPr="000100B5">
        <w:rPr>
          <w:rFonts w:ascii="Arial Narrow" w:hAnsi="Arial Narrow" w:cs="Arial"/>
        </w:rPr>
        <w:t>December-2021 is 43.75%</w:t>
      </w:r>
    </w:p>
    <w:p w14:paraId="7838AE5D" w14:textId="77777777" w:rsidR="00EF1190" w:rsidRPr="000100B5" w:rsidRDefault="00EF1190" w:rsidP="00EF1190">
      <w:pPr>
        <w:pStyle w:val="NoSpacing"/>
        <w:rPr>
          <w:rFonts w:ascii="Arial" w:hAnsi="Arial" w:cs="Arial"/>
        </w:rPr>
      </w:pPr>
    </w:p>
    <w:p w14:paraId="318624B7" w14:textId="77777777" w:rsidR="00D62753" w:rsidRPr="00A80AB4" w:rsidRDefault="00D62753" w:rsidP="00EF1190">
      <w:pPr>
        <w:pStyle w:val="NoSpacing"/>
        <w:rPr>
          <w:rFonts w:ascii="Arial Narrow" w:hAnsi="Arial Narrow" w:cs="Arial"/>
          <w:b/>
          <w:bCs/>
          <w:u w:val="single"/>
        </w:rPr>
      </w:pPr>
      <w:r w:rsidRPr="000100B5">
        <w:rPr>
          <w:rFonts w:ascii="Arial Narrow" w:hAnsi="Arial Narrow" w:cs="Arial"/>
          <w:b/>
          <w:bCs/>
          <w:u w:val="single"/>
        </w:rPr>
        <w:t>Comparati</w:t>
      </w:r>
      <w:r w:rsidR="00C8258A" w:rsidRPr="000100B5">
        <w:rPr>
          <w:rFonts w:ascii="Arial Narrow" w:hAnsi="Arial Narrow" w:cs="Arial"/>
          <w:b/>
          <w:bCs/>
          <w:u w:val="single"/>
        </w:rPr>
        <w:t>ve position is as under: (Amt.</w:t>
      </w:r>
      <w:r w:rsidRPr="000100B5">
        <w:rPr>
          <w:rFonts w:ascii="Arial Narrow" w:hAnsi="Arial Narrow" w:cs="Arial"/>
          <w:b/>
          <w:bCs/>
          <w:u w:val="single"/>
        </w:rPr>
        <w:t xml:space="preserve"> in Crores)</w:t>
      </w:r>
    </w:p>
    <w:p w14:paraId="023B4EEF" w14:textId="77777777" w:rsidR="00EF1190" w:rsidRPr="00A80AB4" w:rsidRDefault="00EF1190" w:rsidP="00EF1190">
      <w:pPr>
        <w:pStyle w:val="NoSpacing"/>
        <w:rPr>
          <w:rFonts w:ascii="Arial Narrow" w:hAnsi="Arial Narrow" w:cs="Arial"/>
        </w:rPr>
      </w:pPr>
    </w:p>
    <w:tbl>
      <w:tblPr>
        <w:tblW w:w="10435" w:type="dxa"/>
        <w:tblLayout w:type="fixed"/>
        <w:tblLook w:val="0000" w:firstRow="0" w:lastRow="0" w:firstColumn="0" w:lastColumn="0" w:noHBand="0" w:noVBand="0"/>
      </w:tblPr>
      <w:tblGrid>
        <w:gridCol w:w="4585"/>
        <w:gridCol w:w="2160"/>
        <w:gridCol w:w="1980"/>
        <w:gridCol w:w="1710"/>
      </w:tblGrid>
      <w:tr w:rsidR="00EB5F70" w:rsidRPr="00A80AB4" w14:paraId="7C1AED71" w14:textId="77777777" w:rsidTr="00107A16">
        <w:trPr>
          <w:trHeight w:val="146"/>
        </w:trPr>
        <w:tc>
          <w:tcPr>
            <w:tcW w:w="4585" w:type="dxa"/>
            <w:tcBorders>
              <w:top w:val="single" w:sz="4" w:space="0" w:color="000000"/>
              <w:left w:val="single" w:sz="4" w:space="0" w:color="000000"/>
              <w:bottom w:val="single" w:sz="4" w:space="0" w:color="000000"/>
            </w:tcBorders>
            <w:shd w:val="clear" w:color="auto" w:fill="auto"/>
            <w:vAlign w:val="center"/>
          </w:tcPr>
          <w:p w14:paraId="384FE11F"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Financial Year</w:t>
            </w:r>
          </w:p>
        </w:tc>
        <w:tc>
          <w:tcPr>
            <w:tcW w:w="2160" w:type="dxa"/>
            <w:tcBorders>
              <w:top w:val="single" w:sz="4" w:space="0" w:color="000000"/>
              <w:left w:val="single" w:sz="4" w:space="0" w:color="000000"/>
              <w:bottom w:val="single" w:sz="4" w:space="0" w:color="000000"/>
            </w:tcBorders>
            <w:shd w:val="clear" w:color="auto" w:fill="auto"/>
            <w:vAlign w:val="center"/>
          </w:tcPr>
          <w:p w14:paraId="6B7C21E0"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Deposits</w:t>
            </w:r>
          </w:p>
        </w:tc>
        <w:tc>
          <w:tcPr>
            <w:tcW w:w="1980" w:type="dxa"/>
            <w:tcBorders>
              <w:top w:val="single" w:sz="4" w:space="0" w:color="000000"/>
              <w:left w:val="single" w:sz="4" w:space="0" w:color="000000"/>
              <w:bottom w:val="single" w:sz="4" w:space="0" w:color="000000"/>
            </w:tcBorders>
            <w:shd w:val="clear" w:color="auto" w:fill="auto"/>
            <w:vAlign w:val="center"/>
          </w:tcPr>
          <w:p w14:paraId="142C8763"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Advances</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2A1EE"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CD Ratio</w:t>
            </w:r>
          </w:p>
        </w:tc>
      </w:tr>
      <w:tr w:rsidR="00476812" w:rsidRPr="00A80AB4" w14:paraId="1BBBCBD6" w14:textId="77777777" w:rsidTr="00107A16">
        <w:trPr>
          <w:trHeight w:val="79"/>
        </w:trPr>
        <w:tc>
          <w:tcPr>
            <w:tcW w:w="4585" w:type="dxa"/>
            <w:tcBorders>
              <w:top w:val="single" w:sz="4" w:space="0" w:color="000000"/>
              <w:left w:val="single" w:sz="4" w:space="0" w:color="000000"/>
              <w:bottom w:val="single" w:sz="4" w:space="0" w:color="000000"/>
            </w:tcBorders>
            <w:shd w:val="clear" w:color="auto" w:fill="auto"/>
            <w:vAlign w:val="center"/>
          </w:tcPr>
          <w:p w14:paraId="46B6B3C5" w14:textId="4F8290FA" w:rsidR="00476812" w:rsidRPr="00E93BEB" w:rsidRDefault="00476812" w:rsidP="00476812">
            <w:pPr>
              <w:pStyle w:val="NoSpacing"/>
              <w:rPr>
                <w:rFonts w:ascii="Arial Narrow" w:hAnsi="Arial Narrow" w:cs="Arial"/>
              </w:rPr>
            </w:pPr>
            <w:r w:rsidRPr="00E93BEB">
              <w:rPr>
                <w:rFonts w:ascii="Arial Narrow" w:hAnsi="Arial Narrow" w:cs="Arial"/>
              </w:rPr>
              <w:t>December-2020 (FY 2020-21)</w:t>
            </w:r>
          </w:p>
        </w:tc>
        <w:tc>
          <w:tcPr>
            <w:tcW w:w="2160" w:type="dxa"/>
            <w:tcBorders>
              <w:top w:val="single" w:sz="4" w:space="0" w:color="000000"/>
              <w:left w:val="single" w:sz="4" w:space="0" w:color="000000"/>
              <w:bottom w:val="single" w:sz="4" w:space="0" w:color="000000"/>
            </w:tcBorders>
            <w:shd w:val="clear" w:color="auto" w:fill="auto"/>
            <w:vAlign w:val="center"/>
          </w:tcPr>
          <w:p w14:paraId="6A1B667A" w14:textId="5F009C29" w:rsidR="00476812" w:rsidRPr="00A80AB4" w:rsidRDefault="00476812" w:rsidP="00476812">
            <w:pPr>
              <w:pStyle w:val="NoSpacing"/>
              <w:jc w:val="right"/>
              <w:rPr>
                <w:rFonts w:ascii="Arial Narrow" w:hAnsi="Arial Narrow" w:cs="Arial"/>
                <w:color w:val="000000"/>
              </w:rPr>
            </w:pPr>
            <w:r w:rsidRPr="00A80AB4">
              <w:rPr>
                <w:rFonts w:ascii="Arial Narrow" w:hAnsi="Arial Narrow" w:cs="Arial"/>
              </w:rPr>
              <w:t>28869.89</w:t>
            </w:r>
          </w:p>
        </w:tc>
        <w:tc>
          <w:tcPr>
            <w:tcW w:w="1980" w:type="dxa"/>
            <w:tcBorders>
              <w:top w:val="single" w:sz="4" w:space="0" w:color="000000"/>
              <w:left w:val="single" w:sz="4" w:space="0" w:color="000000"/>
              <w:bottom w:val="single" w:sz="4" w:space="0" w:color="000000"/>
            </w:tcBorders>
            <w:shd w:val="clear" w:color="auto" w:fill="auto"/>
            <w:vAlign w:val="center"/>
          </w:tcPr>
          <w:p w14:paraId="38375553" w14:textId="3573CCD4" w:rsidR="00476812" w:rsidRPr="00A80AB4" w:rsidRDefault="00476812" w:rsidP="00476812">
            <w:pPr>
              <w:pStyle w:val="NoSpacing"/>
              <w:jc w:val="right"/>
              <w:rPr>
                <w:rFonts w:ascii="Arial Narrow" w:hAnsi="Arial Narrow" w:cs="Arial"/>
                <w:color w:val="000000"/>
              </w:rPr>
            </w:pPr>
            <w:r w:rsidRPr="00A80AB4">
              <w:rPr>
                <w:rFonts w:ascii="Arial Narrow" w:hAnsi="Arial Narrow" w:cs="Arial"/>
              </w:rPr>
              <w:t>12803.92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1266C" w14:textId="3685A520" w:rsidR="00476812" w:rsidRPr="00A80AB4" w:rsidRDefault="00476812" w:rsidP="00476812">
            <w:pPr>
              <w:pStyle w:val="NoSpacing"/>
              <w:jc w:val="center"/>
              <w:rPr>
                <w:rFonts w:ascii="Arial Narrow" w:hAnsi="Arial Narrow" w:cs="Arial"/>
              </w:rPr>
            </w:pPr>
            <w:r w:rsidRPr="00A80AB4">
              <w:rPr>
                <w:rFonts w:ascii="Arial Narrow" w:hAnsi="Arial Narrow" w:cs="Arial"/>
              </w:rPr>
              <w:t>44.35%</w:t>
            </w:r>
          </w:p>
        </w:tc>
      </w:tr>
      <w:tr w:rsidR="00476812" w:rsidRPr="00A80AB4" w14:paraId="1232E8A2"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0E8798FA" w14:textId="2468FD88" w:rsidR="00476812" w:rsidRPr="00E93BEB" w:rsidRDefault="00476812" w:rsidP="00476812">
            <w:pPr>
              <w:pStyle w:val="NoSpacing"/>
              <w:rPr>
                <w:rFonts w:ascii="Arial Narrow" w:hAnsi="Arial Narrow" w:cs="Arial"/>
              </w:rPr>
            </w:pPr>
            <w:bookmarkStart w:id="1" w:name="_Hlk51084031"/>
            <w:r w:rsidRPr="00E93BEB">
              <w:rPr>
                <w:rFonts w:ascii="Arial Narrow" w:hAnsi="Arial Narrow" w:cs="Arial"/>
              </w:rPr>
              <w:t>March-2021 (FY 2020-21)</w:t>
            </w:r>
          </w:p>
        </w:tc>
        <w:tc>
          <w:tcPr>
            <w:tcW w:w="2160" w:type="dxa"/>
            <w:tcBorders>
              <w:top w:val="single" w:sz="4" w:space="0" w:color="000000"/>
              <w:left w:val="single" w:sz="4" w:space="0" w:color="000000"/>
              <w:bottom w:val="single" w:sz="4" w:space="0" w:color="000000"/>
            </w:tcBorders>
            <w:shd w:val="clear" w:color="auto" w:fill="auto"/>
            <w:vAlign w:val="center"/>
          </w:tcPr>
          <w:p w14:paraId="03046632" w14:textId="405BFF7B" w:rsidR="00476812" w:rsidRPr="00A80AB4" w:rsidRDefault="00476812" w:rsidP="00476812">
            <w:pPr>
              <w:pStyle w:val="NoSpacing"/>
              <w:jc w:val="right"/>
              <w:rPr>
                <w:rFonts w:ascii="Arial Narrow" w:hAnsi="Arial Narrow" w:cs="Arial"/>
                <w:color w:val="000000"/>
              </w:rPr>
            </w:pPr>
            <w:r w:rsidRPr="00A80AB4">
              <w:rPr>
                <w:rFonts w:ascii="Arial Narrow" w:hAnsi="Arial Narrow" w:cs="Arial"/>
              </w:rPr>
              <w:t>30465.07</w:t>
            </w:r>
          </w:p>
        </w:tc>
        <w:tc>
          <w:tcPr>
            <w:tcW w:w="1980" w:type="dxa"/>
            <w:tcBorders>
              <w:top w:val="single" w:sz="4" w:space="0" w:color="000000"/>
              <w:left w:val="single" w:sz="4" w:space="0" w:color="000000"/>
              <w:bottom w:val="single" w:sz="4" w:space="0" w:color="000000"/>
            </w:tcBorders>
            <w:shd w:val="clear" w:color="auto" w:fill="auto"/>
            <w:vAlign w:val="center"/>
          </w:tcPr>
          <w:p w14:paraId="5AD1488E" w14:textId="50FC6AB6" w:rsidR="00476812" w:rsidRPr="00A80AB4" w:rsidRDefault="00476812" w:rsidP="00476812">
            <w:pPr>
              <w:pStyle w:val="NoSpacing"/>
              <w:jc w:val="right"/>
              <w:rPr>
                <w:rFonts w:ascii="Arial Narrow" w:hAnsi="Arial Narrow" w:cs="Arial"/>
                <w:color w:val="000000"/>
              </w:rPr>
            </w:pPr>
            <w:r w:rsidRPr="00A80AB4">
              <w:rPr>
                <w:rFonts w:ascii="Arial Narrow" w:hAnsi="Arial Narrow" w:cs="Arial"/>
              </w:rPr>
              <w:t>12969.53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958DD" w14:textId="73010EFC" w:rsidR="00476812" w:rsidRPr="00A80AB4" w:rsidRDefault="00476812" w:rsidP="00476812">
            <w:pPr>
              <w:pStyle w:val="NoSpacing"/>
              <w:jc w:val="center"/>
              <w:rPr>
                <w:rFonts w:ascii="Arial Narrow" w:hAnsi="Arial Narrow" w:cs="Arial"/>
              </w:rPr>
            </w:pPr>
            <w:r w:rsidRPr="00A80AB4">
              <w:rPr>
                <w:rFonts w:ascii="Arial Narrow" w:hAnsi="Arial Narrow" w:cs="Arial"/>
              </w:rPr>
              <w:t>42.</w:t>
            </w:r>
            <w:r>
              <w:rPr>
                <w:rFonts w:ascii="Arial Narrow" w:hAnsi="Arial Narrow" w:cs="Arial"/>
              </w:rPr>
              <w:t>57</w:t>
            </w:r>
            <w:r w:rsidRPr="00A80AB4">
              <w:rPr>
                <w:rFonts w:ascii="Arial Narrow" w:hAnsi="Arial Narrow" w:cs="Arial"/>
              </w:rPr>
              <w:t>%</w:t>
            </w:r>
          </w:p>
        </w:tc>
      </w:tr>
      <w:tr w:rsidR="00476812" w:rsidRPr="00A80AB4" w14:paraId="2CA99FFD"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46135A3B" w14:textId="0923FE9B" w:rsidR="00476812" w:rsidRPr="00E93BEB" w:rsidRDefault="00476812" w:rsidP="00476812">
            <w:pPr>
              <w:pStyle w:val="NoSpacing"/>
              <w:rPr>
                <w:rFonts w:ascii="Arial Narrow" w:hAnsi="Arial Narrow" w:cs="Arial"/>
              </w:rPr>
            </w:pPr>
            <w:r>
              <w:rPr>
                <w:rFonts w:ascii="Arial Narrow" w:hAnsi="Arial Narrow" w:cs="Arial"/>
              </w:rPr>
              <w:t>June-2021 (FY 2021-22)</w:t>
            </w:r>
          </w:p>
        </w:tc>
        <w:tc>
          <w:tcPr>
            <w:tcW w:w="2160" w:type="dxa"/>
            <w:tcBorders>
              <w:top w:val="single" w:sz="4" w:space="0" w:color="000000"/>
              <w:left w:val="single" w:sz="4" w:space="0" w:color="000000"/>
              <w:bottom w:val="single" w:sz="4" w:space="0" w:color="000000"/>
            </w:tcBorders>
            <w:shd w:val="clear" w:color="auto" w:fill="auto"/>
            <w:vAlign w:val="center"/>
          </w:tcPr>
          <w:p w14:paraId="6F7958EE" w14:textId="0F6209DB" w:rsidR="00476812" w:rsidRPr="00A80AB4" w:rsidRDefault="00476812" w:rsidP="00476812">
            <w:pPr>
              <w:pStyle w:val="NoSpacing"/>
              <w:jc w:val="right"/>
              <w:rPr>
                <w:rFonts w:ascii="Arial Narrow" w:hAnsi="Arial Narrow" w:cs="Arial"/>
              </w:rPr>
            </w:pPr>
            <w:r>
              <w:rPr>
                <w:rFonts w:ascii="Arial Narrow" w:hAnsi="Arial Narrow" w:cs="Arial"/>
              </w:rPr>
              <w:t>30120.62</w:t>
            </w:r>
          </w:p>
        </w:tc>
        <w:tc>
          <w:tcPr>
            <w:tcW w:w="1980" w:type="dxa"/>
            <w:tcBorders>
              <w:top w:val="single" w:sz="4" w:space="0" w:color="000000"/>
              <w:left w:val="single" w:sz="4" w:space="0" w:color="000000"/>
              <w:bottom w:val="single" w:sz="4" w:space="0" w:color="000000"/>
            </w:tcBorders>
            <w:shd w:val="clear" w:color="auto" w:fill="auto"/>
            <w:vAlign w:val="center"/>
          </w:tcPr>
          <w:p w14:paraId="1D5597F3" w14:textId="6ACACC38" w:rsidR="00476812" w:rsidRPr="00A80AB4" w:rsidRDefault="00476812" w:rsidP="00476812">
            <w:pPr>
              <w:pStyle w:val="NoSpacing"/>
              <w:jc w:val="right"/>
              <w:rPr>
                <w:rFonts w:ascii="Arial Narrow" w:hAnsi="Arial Narrow" w:cs="Arial"/>
              </w:rPr>
            </w:pPr>
            <w:r>
              <w:rPr>
                <w:rFonts w:ascii="Arial Narrow" w:hAnsi="Arial Narrow" w:cs="Arial"/>
              </w:rPr>
              <w:t>13237.12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317EC" w14:textId="637E7939" w:rsidR="00476812" w:rsidRPr="00A80AB4" w:rsidRDefault="00476812" w:rsidP="00476812">
            <w:pPr>
              <w:pStyle w:val="NoSpacing"/>
              <w:jc w:val="center"/>
              <w:rPr>
                <w:rFonts w:ascii="Arial Narrow" w:hAnsi="Arial Narrow" w:cs="Arial"/>
              </w:rPr>
            </w:pPr>
            <w:r>
              <w:rPr>
                <w:rFonts w:ascii="Arial Narrow" w:hAnsi="Arial Narrow" w:cs="Arial"/>
              </w:rPr>
              <w:t>43.95%</w:t>
            </w:r>
          </w:p>
        </w:tc>
      </w:tr>
      <w:tr w:rsidR="00476812" w:rsidRPr="00A80AB4" w14:paraId="6874F306"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139E2CDC" w14:textId="7F8D93FF" w:rsidR="00476812" w:rsidRDefault="00476812" w:rsidP="00476812">
            <w:pPr>
              <w:pStyle w:val="NoSpacing"/>
              <w:rPr>
                <w:rFonts w:ascii="Arial Narrow" w:hAnsi="Arial Narrow" w:cs="Arial"/>
              </w:rPr>
            </w:pPr>
            <w:r>
              <w:rPr>
                <w:rFonts w:ascii="Arial Narrow" w:hAnsi="Arial Narrow" w:cs="Arial"/>
              </w:rPr>
              <w:t>September-2021 (F</w:t>
            </w:r>
            <w:r w:rsidR="009F7390">
              <w:rPr>
                <w:rFonts w:ascii="Arial Narrow" w:hAnsi="Arial Narrow" w:cs="Arial"/>
              </w:rPr>
              <w:t>Y</w:t>
            </w:r>
            <w:r w:rsidR="00484AF8">
              <w:rPr>
                <w:rFonts w:ascii="Arial Narrow" w:hAnsi="Arial Narrow" w:cs="Arial"/>
              </w:rPr>
              <w:t xml:space="preserve"> </w:t>
            </w:r>
            <w:r>
              <w:rPr>
                <w:rFonts w:ascii="Arial Narrow" w:hAnsi="Arial Narrow" w:cs="Arial"/>
              </w:rPr>
              <w:t>2021-22)</w:t>
            </w:r>
          </w:p>
        </w:tc>
        <w:tc>
          <w:tcPr>
            <w:tcW w:w="2160" w:type="dxa"/>
            <w:tcBorders>
              <w:top w:val="single" w:sz="4" w:space="0" w:color="000000"/>
              <w:left w:val="single" w:sz="4" w:space="0" w:color="000000"/>
              <w:bottom w:val="single" w:sz="4" w:space="0" w:color="000000"/>
            </w:tcBorders>
            <w:shd w:val="clear" w:color="auto" w:fill="auto"/>
            <w:vAlign w:val="center"/>
          </w:tcPr>
          <w:p w14:paraId="362BA84C" w14:textId="5DDCB99C" w:rsidR="00476812" w:rsidRDefault="00476812" w:rsidP="00476812">
            <w:pPr>
              <w:pStyle w:val="NoSpacing"/>
              <w:jc w:val="right"/>
              <w:rPr>
                <w:rFonts w:ascii="Arial Narrow" w:hAnsi="Arial Narrow" w:cs="Arial"/>
              </w:rPr>
            </w:pPr>
            <w:r>
              <w:rPr>
                <w:rFonts w:ascii="Arial Narrow" w:hAnsi="Arial Narrow" w:cs="Arial"/>
              </w:rPr>
              <w:t>30504.93</w:t>
            </w:r>
          </w:p>
        </w:tc>
        <w:tc>
          <w:tcPr>
            <w:tcW w:w="1980" w:type="dxa"/>
            <w:tcBorders>
              <w:top w:val="single" w:sz="4" w:space="0" w:color="000000"/>
              <w:left w:val="single" w:sz="4" w:space="0" w:color="000000"/>
              <w:bottom w:val="single" w:sz="4" w:space="0" w:color="000000"/>
            </w:tcBorders>
            <w:shd w:val="clear" w:color="auto" w:fill="auto"/>
            <w:vAlign w:val="center"/>
          </w:tcPr>
          <w:p w14:paraId="43E4442D" w14:textId="3544C68C" w:rsidR="00476812" w:rsidRDefault="00476812" w:rsidP="00476812">
            <w:pPr>
              <w:pStyle w:val="NoSpacing"/>
              <w:jc w:val="right"/>
              <w:rPr>
                <w:rFonts w:ascii="Arial Narrow" w:hAnsi="Arial Narrow" w:cs="Arial"/>
              </w:rPr>
            </w:pPr>
            <w:r>
              <w:rPr>
                <w:rFonts w:ascii="Arial Narrow" w:hAnsi="Arial Narrow" w:cs="Arial"/>
              </w:rPr>
              <w:t>12326.47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840A6" w14:textId="601FB55A" w:rsidR="00476812" w:rsidRDefault="00476812" w:rsidP="00476812">
            <w:pPr>
              <w:pStyle w:val="NoSpacing"/>
              <w:jc w:val="center"/>
              <w:rPr>
                <w:rFonts w:ascii="Arial Narrow" w:hAnsi="Arial Narrow" w:cs="Arial"/>
              </w:rPr>
            </w:pPr>
            <w:r>
              <w:rPr>
                <w:rFonts w:ascii="Arial Narrow" w:hAnsi="Arial Narrow" w:cs="Arial"/>
              </w:rPr>
              <w:t>40.41%</w:t>
            </w:r>
          </w:p>
        </w:tc>
      </w:tr>
      <w:tr w:rsidR="00476812" w:rsidRPr="00A80AB4" w14:paraId="4423652E"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1B8E69B9" w14:textId="45FB6AA2" w:rsidR="00476812" w:rsidRDefault="00811919" w:rsidP="00476812">
            <w:pPr>
              <w:pStyle w:val="NoSpacing"/>
              <w:rPr>
                <w:rFonts w:ascii="Arial Narrow" w:hAnsi="Arial Narrow" w:cs="Arial"/>
              </w:rPr>
            </w:pPr>
            <w:r w:rsidRPr="00E93BEB">
              <w:rPr>
                <w:rFonts w:ascii="Arial Narrow" w:hAnsi="Arial Narrow" w:cs="Arial"/>
              </w:rPr>
              <w:t>December-202</w:t>
            </w:r>
            <w:r>
              <w:rPr>
                <w:rFonts w:ascii="Arial Narrow" w:hAnsi="Arial Narrow" w:cs="Arial"/>
              </w:rPr>
              <w:t>1</w:t>
            </w:r>
            <w:r w:rsidRPr="00E93BEB">
              <w:rPr>
                <w:rFonts w:ascii="Arial Narrow" w:hAnsi="Arial Narrow" w:cs="Arial"/>
              </w:rPr>
              <w:t xml:space="preserve"> (FY 202</w:t>
            </w:r>
            <w:r>
              <w:rPr>
                <w:rFonts w:ascii="Arial Narrow" w:hAnsi="Arial Narrow" w:cs="Arial"/>
              </w:rPr>
              <w:t>1</w:t>
            </w:r>
            <w:r w:rsidRPr="00E93BEB">
              <w:rPr>
                <w:rFonts w:ascii="Arial Narrow" w:hAnsi="Arial Narrow" w:cs="Arial"/>
              </w:rPr>
              <w:t>-2</w:t>
            </w:r>
            <w:r>
              <w:rPr>
                <w:rFonts w:ascii="Arial Narrow" w:hAnsi="Arial Narrow" w:cs="Arial"/>
              </w:rPr>
              <w:t>2</w:t>
            </w:r>
            <w:r w:rsidRPr="00E93BEB">
              <w:rPr>
                <w:rFonts w:ascii="Arial Narrow" w:hAnsi="Arial Narrow" w:cs="Arial"/>
              </w:rPr>
              <w:t>)</w:t>
            </w:r>
          </w:p>
        </w:tc>
        <w:tc>
          <w:tcPr>
            <w:tcW w:w="2160" w:type="dxa"/>
            <w:tcBorders>
              <w:top w:val="single" w:sz="4" w:space="0" w:color="000000"/>
              <w:left w:val="single" w:sz="4" w:space="0" w:color="000000"/>
              <w:bottom w:val="single" w:sz="4" w:space="0" w:color="000000"/>
            </w:tcBorders>
            <w:shd w:val="clear" w:color="auto" w:fill="auto"/>
            <w:vAlign w:val="center"/>
          </w:tcPr>
          <w:p w14:paraId="417AA0E5" w14:textId="71BA1426" w:rsidR="00476812" w:rsidRPr="00DE7D70" w:rsidRDefault="00DE7D70" w:rsidP="00DE7D70">
            <w:pPr>
              <w:jc w:val="right"/>
              <w:rPr>
                <w:rFonts w:ascii="Arial Narrow" w:hAnsi="Arial Narrow" w:cs="Arial"/>
              </w:rPr>
            </w:pPr>
            <w:r w:rsidRPr="00DE7D70">
              <w:rPr>
                <w:rFonts w:ascii="Calibri" w:hAnsi="Calibri" w:cs="Calibri"/>
                <w:color w:val="000000"/>
                <w:sz w:val="22"/>
                <w:szCs w:val="22"/>
              </w:rPr>
              <w:t xml:space="preserve">            31420.61</w:t>
            </w:r>
          </w:p>
        </w:tc>
        <w:tc>
          <w:tcPr>
            <w:tcW w:w="1980" w:type="dxa"/>
            <w:tcBorders>
              <w:top w:val="single" w:sz="4" w:space="0" w:color="000000"/>
              <w:left w:val="single" w:sz="4" w:space="0" w:color="000000"/>
              <w:bottom w:val="single" w:sz="4" w:space="0" w:color="000000"/>
            </w:tcBorders>
            <w:shd w:val="clear" w:color="auto" w:fill="auto"/>
            <w:vAlign w:val="center"/>
          </w:tcPr>
          <w:p w14:paraId="187B3DFF" w14:textId="36E5144D" w:rsidR="00476812" w:rsidRPr="00DE7D70" w:rsidRDefault="00DE7D70" w:rsidP="00DE7D70">
            <w:pPr>
              <w:jc w:val="right"/>
              <w:rPr>
                <w:rFonts w:ascii="Calibri" w:hAnsi="Calibri" w:cs="Calibri"/>
                <w:color w:val="000000"/>
                <w:sz w:val="22"/>
                <w:szCs w:val="22"/>
              </w:rPr>
            </w:pPr>
            <w:r w:rsidRPr="00DE7D70">
              <w:rPr>
                <w:rFonts w:ascii="Calibri" w:hAnsi="Calibri" w:cs="Calibri"/>
                <w:color w:val="000000"/>
                <w:sz w:val="22"/>
                <w:szCs w:val="22"/>
              </w:rPr>
              <w:t>13745.78</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61A15" w14:textId="5CA7DF37" w:rsidR="00476812" w:rsidRDefault="00DE7D70" w:rsidP="00476812">
            <w:pPr>
              <w:pStyle w:val="NoSpacing"/>
              <w:jc w:val="center"/>
              <w:rPr>
                <w:rFonts w:ascii="Arial Narrow" w:hAnsi="Arial Narrow" w:cs="Arial"/>
              </w:rPr>
            </w:pPr>
            <w:r>
              <w:rPr>
                <w:rFonts w:ascii="Arial Narrow" w:hAnsi="Arial Narrow" w:cs="Arial"/>
              </w:rPr>
              <w:t>43.75%</w:t>
            </w:r>
          </w:p>
        </w:tc>
      </w:tr>
    </w:tbl>
    <w:bookmarkEnd w:id="1"/>
    <w:p w14:paraId="026B6C14" w14:textId="36C14707" w:rsidR="00D62753" w:rsidRPr="00A80AB4" w:rsidRDefault="00D62753" w:rsidP="00E2123A">
      <w:pPr>
        <w:pStyle w:val="NoSpacing"/>
        <w:jc w:val="both"/>
        <w:rPr>
          <w:rFonts w:ascii="Arial Narrow" w:hAnsi="Arial Narrow" w:cs="Arial"/>
          <w:b/>
          <w:bCs/>
          <w:u w:val="single"/>
        </w:rPr>
      </w:pPr>
      <w:r w:rsidRPr="00A80AB4">
        <w:rPr>
          <w:rFonts w:ascii="Arial Narrow" w:hAnsi="Arial Narrow" w:cs="Arial"/>
          <w:b/>
          <w:bCs/>
          <w:u w:val="single"/>
        </w:rPr>
        <w:t xml:space="preserve">Banks with CD ratio </w:t>
      </w:r>
      <w:r w:rsidR="00EA6B90" w:rsidRPr="00A80AB4">
        <w:rPr>
          <w:rFonts w:ascii="Arial Narrow" w:hAnsi="Arial Narrow" w:cs="Arial"/>
          <w:b/>
          <w:bCs/>
          <w:u w:val="single"/>
        </w:rPr>
        <w:t xml:space="preserve">of </w:t>
      </w:r>
      <w:r w:rsidRPr="00A80AB4">
        <w:rPr>
          <w:rFonts w:ascii="Arial Narrow" w:hAnsi="Arial Narrow" w:cs="Arial"/>
          <w:b/>
          <w:bCs/>
          <w:u w:val="single"/>
        </w:rPr>
        <w:t>less than 20%</w:t>
      </w:r>
    </w:p>
    <w:p w14:paraId="3FAB511A" w14:textId="77777777" w:rsidR="00D05345" w:rsidRDefault="00D05345" w:rsidP="00E2123A">
      <w:pPr>
        <w:pStyle w:val="NoSpacing"/>
        <w:jc w:val="both"/>
        <w:rPr>
          <w:rFonts w:ascii="Arial Narrow" w:hAnsi="Arial Narrow" w:cs="Arial"/>
          <w:b/>
        </w:rPr>
      </w:pPr>
    </w:p>
    <w:p w14:paraId="0E11D88E" w14:textId="169CA5B9" w:rsidR="00D62753" w:rsidRDefault="00AB4BD5" w:rsidP="00E2123A">
      <w:pPr>
        <w:pStyle w:val="NoSpacing"/>
        <w:jc w:val="both"/>
        <w:rPr>
          <w:rFonts w:ascii="Arial Narrow" w:hAnsi="Arial Narrow" w:cs="Arial"/>
          <w:bCs/>
        </w:rPr>
      </w:pPr>
      <w:r>
        <w:rPr>
          <w:rFonts w:ascii="Arial Narrow" w:hAnsi="Arial Narrow" w:cs="Arial"/>
          <w:b/>
        </w:rPr>
        <w:t>Six</w:t>
      </w:r>
      <w:r w:rsidR="0034405B">
        <w:rPr>
          <w:rFonts w:ascii="Arial Narrow" w:hAnsi="Arial Narrow" w:cs="Arial"/>
          <w:b/>
        </w:rPr>
        <w:t xml:space="preserve"> banks </w:t>
      </w:r>
      <w:r w:rsidR="00E2123A" w:rsidRPr="00A80AB4">
        <w:rPr>
          <w:rFonts w:ascii="Arial Narrow" w:hAnsi="Arial Narrow" w:cs="Arial"/>
          <w:bCs/>
        </w:rPr>
        <w:t xml:space="preserve">out of </w:t>
      </w:r>
      <w:r w:rsidR="00E2123A" w:rsidRPr="00A80AB4">
        <w:rPr>
          <w:rFonts w:ascii="Arial Narrow" w:hAnsi="Arial Narrow" w:cs="Arial"/>
          <w:b/>
        </w:rPr>
        <w:t>3</w:t>
      </w:r>
      <w:r>
        <w:rPr>
          <w:rFonts w:ascii="Arial Narrow" w:hAnsi="Arial Narrow" w:cs="Arial"/>
          <w:b/>
        </w:rPr>
        <w:t>0</w:t>
      </w:r>
      <w:r w:rsidR="00C652D1" w:rsidRPr="00A80AB4">
        <w:rPr>
          <w:rFonts w:ascii="Arial Narrow" w:hAnsi="Arial Narrow" w:cs="Arial"/>
          <w:bCs/>
        </w:rPr>
        <w:t xml:space="preserve"> Banks </w:t>
      </w:r>
      <w:r w:rsidR="00EE70C2" w:rsidRPr="00A80AB4">
        <w:rPr>
          <w:rFonts w:ascii="Arial Narrow" w:hAnsi="Arial Narrow" w:cs="Arial"/>
          <w:bCs/>
        </w:rPr>
        <w:t xml:space="preserve">are </w:t>
      </w:r>
      <w:r w:rsidR="00D62753" w:rsidRPr="00A80AB4">
        <w:rPr>
          <w:rFonts w:ascii="Arial Narrow" w:hAnsi="Arial Narrow" w:cs="Arial"/>
          <w:bCs/>
        </w:rPr>
        <w:t>with CD ratio</w:t>
      </w:r>
      <w:r w:rsidR="007461EC" w:rsidRPr="00A80AB4">
        <w:rPr>
          <w:rFonts w:ascii="Arial Narrow" w:hAnsi="Arial Narrow" w:cs="Arial"/>
          <w:bCs/>
        </w:rPr>
        <w:t xml:space="preserve"> of</w:t>
      </w:r>
      <w:r w:rsidR="00D62753" w:rsidRPr="00A80AB4">
        <w:rPr>
          <w:rFonts w:ascii="Arial Narrow" w:hAnsi="Arial Narrow" w:cs="Arial"/>
          <w:bCs/>
        </w:rPr>
        <w:t xml:space="preserve"> less than 20% as on </w:t>
      </w:r>
      <w:r w:rsidR="006F5374" w:rsidRPr="00284049">
        <w:rPr>
          <w:rFonts w:ascii="Arial Narrow" w:hAnsi="Arial Narrow" w:cs="Arial"/>
          <w:b/>
        </w:rPr>
        <w:t>3</w:t>
      </w:r>
      <w:r>
        <w:rPr>
          <w:rFonts w:ascii="Arial Narrow" w:hAnsi="Arial Narrow" w:cs="Arial"/>
          <w:b/>
        </w:rPr>
        <w:t>1-12-2021</w:t>
      </w:r>
      <w:r w:rsidR="00EE70C2" w:rsidRPr="00A80AB4">
        <w:rPr>
          <w:rFonts w:ascii="Arial Narrow" w:hAnsi="Arial Narrow" w:cs="Arial"/>
          <w:bCs/>
        </w:rPr>
        <w:t>,</w:t>
      </w:r>
      <w:r w:rsidR="00D62753" w:rsidRPr="00A80AB4">
        <w:rPr>
          <w:rFonts w:ascii="Arial Narrow" w:hAnsi="Arial Narrow" w:cs="Arial"/>
          <w:bCs/>
        </w:rPr>
        <w:t xml:space="preserve"> as against</w:t>
      </w:r>
      <w:r>
        <w:rPr>
          <w:rFonts w:ascii="Arial Narrow" w:hAnsi="Arial Narrow" w:cs="Arial"/>
          <w:bCs/>
        </w:rPr>
        <w:t xml:space="preserve"> five</w:t>
      </w:r>
      <w:r w:rsidR="0034405B">
        <w:rPr>
          <w:rFonts w:ascii="Arial Narrow" w:hAnsi="Arial Narrow" w:cs="Arial"/>
          <w:b/>
          <w:bCs/>
        </w:rPr>
        <w:t xml:space="preserve"> </w:t>
      </w:r>
      <w:r w:rsidR="00D62753" w:rsidRPr="00A80AB4">
        <w:rPr>
          <w:rFonts w:ascii="Arial Narrow" w:hAnsi="Arial Narrow" w:cs="Arial"/>
          <w:bCs/>
        </w:rPr>
        <w:t xml:space="preserve">Banks </w:t>
      </w:r>
      <w:r w:rsidR="00CC3B70">
        <w:rPr>
          <w:rFonts w:ascii="Arial Narrow" w:hAnsi="Arial Narrow" w:cs="Arial"/>
          <w:bCs/>
        </w:rPr>
        <w:t>during</w:t>
      </w:r>
      <w:r w:rsidR="00E2123A" w:rsidRPr="00A80AB4">
        <w:rPr>
          <w:rFonts w:ascii="Arial Narrow" w:hAnsi="Arial Narrow" w:cs="Arial"/>
          <w:bCs/>
        </w:rPr>
        <w:t xml:space="preserve"> </w:t>
      </w:r>
      <w:r w:rsidR="006B7232" w:rsidRPr="00A80AB4">
        <w:rPr>
          <w:rFonts w:ascii="Arial Narrow" w:hAnsi="Arial Narrow" w:cs="Arial"/>
          <w:bCs/>
        </w:rPr>
        <w:t xml:space="preserve">quarter ended </w:t>
      </w:r>
      <w:proofErr w:type="gramStart"/>
      <w:r>
        <w:rPr>
          <w:rFonts w:ascii="Arial Narrow" w:hAnsi="Arial Narrow" w:cs="Arial"/>
          <w:bCs/>
        </w:rPr>
        <w:t>September</w:t>
      </w:r>
      <w:r w:rsidR="00AA05D9">
        <w:rPr>
          <w:rFonts w:ascii="Arial Narrow" w:hAnsi="Arial Narrow" w:cs="Arial"/>
          <w:bCs/>
        </w:rPr>
        <w:t>,</w:t>
      </w:r>
      <w:proofErr w:type="gramEnd"/>
      <w:r w:rsidR="00AA05D9">
        <w:rPr>
          <w:rFonts w:ascii="Arial Narrow" w:hAnsi="Arial Narrow" w:cs="Arial"/>
          <w:bCs/>
        </w:rPr>
        <w:t xml:space="preserve"> 2021</w:t>
      </w:r>
      <w:r w:rsidR="00E2123A" w:rsidRPr="00A80AB4">
        <w:rPr>
          <w:rFonts w:ascii="Arial Narrow" w:hAnsi="Arial Narrow" w:cs="Arial"/>
          <w:bCs/>
        </w:rPr>
        <w:t>.</w:t>
      </w:r>
    </w:p>
    <w:p w14:paraId="5DAD6C2B" w14:textId="77777777" w:rsidR="00E2123A" w:rsidRPr="00A80AB4" w:rsidRDefault="00E2123A" w:rsidP="00E2123A">
      <w:pPr>
        <w:pStyle w:val="NoSpacing"/>
        <w:jc w:val="both"/>
        <w:rPr>
          <w:rFonts w:ascii="Arial Narrow" w:hAnsi="Arial Narrow" w:cs="Arial"/>
          <w:bCs/>
        </w:rPr>
      </w:pPr>
    </w:p>
    <w:tbl>
      <w:tblPr>
        <w:tblW w:w="10490" w:type="dxa"/>
        <w:tblInd w:w="-5" w:type="dxa"/>
        <w:tblLayout w:type="fixed"/>
        <w:tblLook w:val="0000" w:firstRow="0" w:lastRow="0" w:firstColumn="0" w:lastColumn="0" w:noHBand="0" w:noVBand="0"/>
      </w:tblPr>
      <w:tblGrid>
        <w:gridCol w:w="539"/>
        <w:gridCol w:w="2268"/>
        <w:gridCol w:w="2126"/>
        <w:gridCol w:w="3402"/>
        <w:gridCol w:w="2155"/>
      </w:tblGrid>
      <w:tr w:rsidR="00A61E49" w:rsidRPr="00A80AB4" w14:paraId="0B1B36C0" w14:textId="77777777" w:rsidTr="00AA1C24">
        <w:trPr>
          <w:trHeight w:val="193"/>
        </w:trPr>
        <w:tc>
          <w:tcPr>
            <w:tcW w:w="539" w:type="dxa"/>
            <w:tcBorders>
              <w:top w:val="single" w:sz="4" w:space="0" w:color="000000"/>
              <w:left w:val="single" w:sz="4" w:space="0" w:color="000000"/>
              <w:bottom w:val="single" w:sz="4" w:space="0" w:color="000000"/>
            </w:tcBorders>
            <w:shd w:val="clear" w:color="auto" w:fill="auto"/>
            <w:vAlign w:val="center"/>
          </w:tcPr>
          <w:p w14:paraId="611B8A61" w14:textId="77777777" w:rsidR="00A61E49" w:rsidRPr="00A80AB4" w:rsidRDefault="00A61E49" w:rsidP="00E2123A">
            <w:pPr>
              <w:pStyle w:val="NoSpacing"/>
              <w:jc w:val="center"/>
              <w:rPr>
                <w:rFonts w:ascii="Arial Narrow" w:hAnsi="Arial Narrow" w:cs="Arial"/>
                <w:b/>
                <w:bCs/>
                <w:szCs w:val="22"/>
              </w:rPr>
            </w:pPr>
            <w:bookmarkStart w:id="2" w:name="_Hlk63349650"/>
            <w:r w:rsidRPr="00A80AB4">
              <w:rPr>
                <w:rFonts w:ascii="Arial Narrow" w:hAnsi="Arial Narrow" w:cs="Arial"/>
                <w:b/>
                <w:bCs/>
                <w:szCs w:val="22"/>
              </w:rPr>
              <w:t>Sl</w:t>
            </w:r>
            <w:r w:rsidR="00E2123A" w:rsidRPr="00A80AB4">
              <w:rPr>
                <w:rFonts w:ascii="Arial Narrow" w:hAnsi="Arial Narrow" w:cs="Arial"/>
                <w:b/>
                <w:bCs/>
                <w:szCs w:val="22"/>
              </w:rPr>
              <w:t>.</w:t>
            </w:r>
          </w:p>
        </w:tc>
        <w:tc>
          <w:tcPr>
            <w:tcW w:w="2268" w:type="dxa"/>
            <w:tcBorders>
              <w:top w:val="single" w:sz="4" w:space="0" w:color="000000"/>
              <w:left w:val="single" w:sz="4" w:space="0" w:color="000000"/>
              <w:bottom w:val="single" w:sz="4" w:space="0" w:color="000000"/>
            </w:tcBorders>
            <w:shd w:val="clear" w:color="auto" w:fill="auto"/>
            <w:vAlign w:val="center"/>
          </w:tcPr>
          <w:p w14:paraId="7898A67E" w14:textId="77777777" w:rsidR="00A61E49" w:rsidRPr="00A80AB4" w:rsidRDefault="00A61E49" w:rsidP="00E2123A">
            <w:pPr>
              <w:pStyle w:val="NoSpacing"/>
              <w:jc w:val="center"/>
              <w:rPr>
                <w:rFonts w:ascii="Arial Narrow" w:hAnsi="Arial Narrow" w:cs="Arial"/>
                <w:b/>
                <w:bCs/>
                <w:szCs w:val="22"/>
              </w:rPr>
            </w:pPr>
            <w:r w:rsidRPr="00A80AB4">
              <w:rPr>
                <w:rFonts w:ascii="Arial Narrow" w:hAnsi="Arial Narrow" w:cs="Arial"/>
                <w:b/>
                <w:bCs/>
                <w:szCs w:val="22"/>
              </w:rPr>
              <w:t>Bank Name</w:t>
            </w:r>
          </w:p>
        </w:tc>
        <w:tc>
          <w:tcPr>
            <w:tcW w:w="2126" w:type="dxa"/>
            <w:tcBorders>
              <w:top w:val="single" w:sz="4" w:space="0" w:color="000000"/>
              <w:left w:val="single" w:sz="4" w:space="0" w:color="000000"/>
              <w:bottom w:val="single" w:sz="4" w:space="0" w:color="000000"/>
            </w:tcBorders>
            <w:vAlign w:val="center"/>
          </w:tcPr>
          <w:p w14:paraId="13382843" w14:textId="1129C9F4" w:rsidR="00A61E49" w:rsidRPr="00A80AB4" w:rsidRDefault="00EF7583" w:rsidP="009018C1">
            <w:pPr>
              <w:pStyle w:val="NoSpacing"/>
              <w:jc w:val="center"/>
              <w:rPr>
                <w:rFonts w:ascii="Arial Narrow" w:hAnsi="Arial Narrow" w:cs="Arial"/>
                <w:b/>
                <w:bCs/>
                <w:szCs w:val="22"/>
              </w:rPr>
            </w:pPr>
            <w:r>
              <w:rPr>
                <w:rFonts w:ascii="Arial Narrow" w:hAnsi="Arial Narrow" w:cs="Arial"/>
                <w:b/>
                <w:bCs/>
                <w:szCs w:val="22"/>
              </w:rPr>
              <w:t>September</w:t>
            </w:r>
            <w:r w:rsidRPr="00A80AB4">
              <w:rPr>
                <w:rFonts w:ascii="Arial Narrow" w:hAnsi="Arial Narrow" w:cs="Arial"/>
                <w:b/>
                <w:bCs/>
                <w:szCs w:val="22"/>
              </w:rPr>
              <w:t xml:space="preserve"> 2021 (%)</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6C6D48CF" w14:textId="77777777" w:rsidR="00A61E49" w:rsidRPr="00A80AB4" w:rsidRDefault="00A61E49" w:rsidP="00E2123A">
            <w:pPr>
              <w:pStyle w:val="NoSpacing"/>
              <w:jc w:val="center"/>
              <w:rPr>
                <w:rFonts w:ascii="Arial Narrow" w:hAnsi="Arial Narrow" w:cs="Arial"/>
                <w:b/>
                <w:bCs/>
                <w:szCs w:val="22"/>
              </w:rPr>
            </w:pPr>
            <w:r w:rsidRPr="00A80AB4">
              <w:rPr>
                <w:rFonts w:ascii="Arial Narrow" w:hAnsi="Arial Narrow" w:cs="Arial"/>
                <w:b/>
                <w:bCs/>
                <w:szCs w:val="22"/>
              </w:rPr>
              <w:t>Commitment</w:t>
            </w:r>
          </w:p>
        </w:tc>
        <w:tc>
          <w:tcPr>
            <w:tcW w:w="2155" w:type="dxa"/>
            <w:tcBorders>
              <w:top w:val="single" w:sz="4" w:space="0" w:color="auto"/>
              <w:left w:val="single" w:sz="4" w:space="0" w:color="auto"/>
              <w:bottom w:val="single" w:sz="4" w:space="0" w:color="auto"/>
              <w:right w:val="single" w:sz="4" w:space="0" w:color="auto"/>
            </w:tcBorders>
            <w:vAlign w:val="center"/>
          </w:tcPr>
          <w:p w14:paraId="378F2F6D" w14:textId="0D7E3A8A" w:rsidR="00A61E49" w:rsidRPr="00A80AB4" w:rsidRDefault="00EF7583" w:rsidP="009018C1">
            <w:pPr>
              <w:pStyle w:val="NoSpacing"/>
              <w:jc w:val="center"/>
              <w:rPr>
                <w:rFonts w:ascii="Arial Narrow" w:hAnsi="Arial Narrow" w:cs="Arial"/>
                <w:b/>
                <w:bCs/>
                <w:szCs w:val="22"/>
              </w:rPr>
            </w:pPr>
            <w:r>
              <w:rPr>
                <w:rFonts w:ascii="Arial Narrow" w:hAnsi="Arial Narrow" w:cs="Arial"/>
                <w:b/>
                <w:bCs/>
                <w:szCs w:val="22"/>
              </w:rPr>
              <w:t>December 2021 (%)</w:t>
            </w:r>
          </w:p>
        </w:tc>
      </w:tr>
      <w:tr w:rsidR="001C4925" w:rsidRPr="00A80AB4" w14:paraId="2B026D17" w14:textId="77777777" w:rsidTr="00AA1C24">
        <w:trPr>
          <w:trHeight w:val="340"/>
        </w:trPr>
        <w:tc>
          <w:tcPr>
            <w:tcW w:w="539" w:type="dxa"/>
            <w:tcBorders>
              <w:top w:val="single" w:sz="4" w:space="0" w:color="000000"/>
              <w:left w:val="single" w:sz="4" w:space="0" w:color="000000"/>
              <w:bottom w:val="single" w:sz="4" w:space="0" w:color="000000"/>
            </w:tcBorders>
            <w:shd w:val="clear" w:color="auto" w:fill="auto"/>
            <w:vAlign w:val="center"/>
          </w:tcPr>
          <w:p w14:paraId="2E102889" w14:textId="77777777" w:rsidR="001C4925" w:rsidRPr="00A80AB4" w:rsidRDefault="001C4925" w:rsidP="00322FBD">
            <w:pPr>
              <w:pStyle w:val="NoSpacing"/>
              <w:jc w:val="center"/>
              <w:rPr>
                <w:rFonts w:ascii="Arial Narrow" w:hAnsi="Arial Narrow" w:cs="Arial"/>
                <w:szCs w:val="22"/>
              </w:rPr>
            </w:pPr>
            <w:r w:rsidRPr="00A80AB4">
              <w:rPr>
                <w:rFonts w:ascii="Arial Narrow" w:hAnsi="Arial Narrow" w:cs="Arial"/>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EFDFDE" w14:textId="46CD1EDB" w:rsidR="001C4925" w:rsidRPr="00A80AB4" w:rsidRDefault="009018C1" w:rsidP="00E2123A">
            <w:pPr>
              <w:pStyle w:val="NoSpacing"/>
              <w:spacing w:line="480" w:lineRule="auto"/>
              <w:jc w:val="both"/>
              <w:rPr>
                <w:rFonts w:ascii="Arial Narrow" w:hAnsi="Arial Narrow" w:cs="Arial"/>
                <w:szCs w:val="22"/>
              </w:rPr>
            </w:pPr>
            <w:r>
              <w:rPr>
                <w:rFonts w:ascii="Arial Narrow" w:hAnsi="Arial Narrow" w:cs="Arial"/>
                <w:szCs w:val="22"/>
              </w:rPr>
              <w:t>KMB</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596C2828" w14:textId="65B0BB56" w:rsidR="001C4925" w:rsidRPr="00A80AB4" w:rsidRDefault="00EF7583" w:rsidP="00E2123A">
            <w:pPr>
              <w:pStyle w:val="NoSpacing"/>
              <w:spacing w:line="480" w:lineRule="auto"/>
              <w:jc w:val="center"/>
              <w:rPr>
                <w:rFonts w:ascii="Arial Narrow" w:hAnsi="Arial Narrow" w:cs="Arial"/>
                <w:szCs w:val="22"/>
              </w:rPr>
            </w:pPr>
            <w:r>
              <w:rPr>
                <w:rFonts w:ascii="Arial Narrow" w:hAnsi="Arial Narrow" w:cs="Arial"/>
                <w:szCs w:val="22"/>
              </w:rPr>
              <w:t>0.15</w:t>
            </w:r>
          </w:p>
        </w:tc>
        <w:tc>
          <w:tcPr>
            <w:tcW w:w="3402" w:type="dxa"/>
            <w:tcBorders>
              <w:top w:val="single" w:sz="4" w:space="0" w:color="000000"/>
              <w:left w:val="single" w:sz="4" w:space="0" w:color="000000"/>
              <w:bottom w:val="single" w:sz="4" w:space="0" w:color="000000"/>
            </w:tcBorders>
            <w:shd w:val="clear" w:color="auto" w:fill="auto"/>
            <w:vAlign w:val="center"/>
          </w:tcPr>
          <w:p w14:paraId="254D5E93" w14:textId="04675E79" w:rsidR="001C4925" w:rsidRPr="00A80AB4" w:rsidRDefault="003657C6" w:rsidP="00E2123A">
            <w:pPr>
              <w:pStyle w:val="NoSpacing"/>
              <w:jc w:val="both"/>
              <w:rPr>
                <w:rFonts w:ascii="Arial Narrow" w:hAnsi="Arial Narrow" w:cs="Arial"/>
                <w:szCs w:val="22"/>
              </w:rPr>
            </w:pPr>
            <w:r>
              <w:rPr>
                <w:rFonts w:ascii="Arial Narrow" w:hAnsi="Arial Narrow" w:cs="Arial"/>
                <w:szCs w:val="22"/>
              </w:rPr>
              <w:t>Low CD ratio issue was taken up with the CEO of KMB Bank</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431F14A" w14:textId="2C7D9DCD" w:rsidR="001C4925" w:rsidRPr="00A80AB4" w:rsidRDefault="00EF7583" w:rsidP="00E2123A">
            <w:pPr>
              <w:pStyle w:val="NoSpacing"/>
              <w:spacing w:line="480" w:lineRule="auto"/>
              <w:jc w:val="center"/>
              <w:rPr>
                <w:rFonts w:ascii="Arial Narrow" w:hAnsi="Arial Narrow" w:cs="Arial"/>
                <w:szCs w:val="22"/>
              </w:rPr>
            </w:pPr>
            <w:r>
              <w:rPr>
                <w:rFonts w:ascii="Arial Narrow" w:hAnsi="Arial Narrow" w:cs="Arial"/>
                <w:szCs w:val="22"/>
              </w:rPr>
              <w:t>0.17</w:t>
            </w:r>
          </w:p>
        </w:tc>
      </w:tr>
      <w:tr w:rsidR="001C4925" w:rsidRPr="00A80AB4" w14:paraId="6655FD05" w14:textId="77777777" w:rsidTr="00AA1C24">
        <w:trPr>
          <w:trHeight w:val="127"/>
        </w:trPr>
        <w:tc>
          <w:tcPr>
            <w:tcW w:w="539" w:type="dxa"/>
            <w:tcBorders>
              <w:top w:val="single" w:sz="4" w:space="0" w:color="000000"/>
              <w:left w:val="single" w:sz="4" w:space="0" w:color="000000"/>
              <w:bottom w:val="single" w:sz="4" w:space="0" w:color="000000"/>
            </w:tcBorders>
            <w:shd w:val="clear" w:color="auto" w:fill="auto"/>
            <w:vAlign w:val="center"/>
          </w:tcPr>
          <w:p w14:paraId="171FD098" w14:textId="77777777" w:rsidR="001C4925" w:rsidRPr="00A80AB4" w:rsidRDefault="001C4925" w:rsidP="00322FBD">
            <w:pPr>
              <w:pStyle w:val="NoSpacing"/>
              <w:jc w:val="center"/>
              <w:rPr>
                <w:rFonts w:ascii="Arial Narrow" w:hAnsi="Arial Narrow" w:cs="Arial"/>
                <w:szCs w:val="22"/>
              </w:rPr>
            </w:pPr>
            <w:r w:rsidRPr="00A80AB4">
              <w:rPr>
                <w:rFonts w:ascii="Arial Narrow" w:hAnsi="Arial Narrow" w:cs="Arial"/>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920467" w14:textId="08B1E74F" w:rsidR="001C4925" w:rsidRPr="00A80AB4" w:rsidRDefault="009018C1" w:rsidP="00E2123A">
            <w:pPr>
              <w:pStyle w:val="NoSpacing"/>
              <w:jc w:val="both"/>
              <w:rPr>
                <w:rFonts w:ascii="Arial Narrow" w:hAnsi="Arial Narrow" w:cs="Arial"/>
                <w:szCs w:val="22"/>
              </w:rPr>
            </w:pPr>
            <w:r>
              <w:rPr>
                <w:rFonts w:ascii="Arial Narrow" w:hAnsi="Arial Narrow" w:cs="Arial"/>
                <w:szCs w:val="22"/>
              </w:rPr>
              <w:t>IDFC</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0EBFAB34" w14:textId="4F93F08A" w:rsidR="001C4925" w:rsidRPr="00A80AB4" w:rsidRDefault="00EF7583" w:rsidP="00E2123A">
            <w:pPr>
              <w:pStyle w:val="NoSpacing"/>
              <w:jc w:val="center"/>
              <w:rPr>
                <w:rFonts w:ascii="Arial Narrow" w:hAnsi="Arial Narrow" w:cs="Arial"/>
                <w:szCs w:val="22"/>
              </w:rPr>
            </w:pPr>
            <w:r>
              <w:rPr>
                <w:rFonts w:ascii="Arial Narrow" w:hAnsi="Arial Narrow" w:cs="Arial"/>
                <w:szCs w:val="22"/>
              </w:rPr>
              <w:t>1.60</w:t>
            </w:r>
          </w:p>
        </w:tc>
        <w:tc>
          <w:tcPr>
            <w:tcW w:w="3402" w:type="dxa"/>
            <w:tcBorders>
              <w:top w:val="single" w:sz="4" w:space="0" w:color="000000"/>
              <w:left w:val="single" w:sz="4" w:space="0" w:color="000000"/>
              <w:bottom w:val="single" w:sz="4" w:space="0" w:color="000000"/>
            </w:tcBorders>
            <w:shd w:val="clear" w:color="auto" w:fill="auto"/>
            <w:vAlign w:val="center"/>
          </w:tcPr>
          <w:p w14:paraId="6A179DD0" w14:textId="799DAC03" w:rsidR="001C4925" w:rsidRPr="00A80AB4" w:rsidRDefault="00BA7F0E" w:rsidP="00BA7F0E">
            <w:pPr>
              <w:pStyle w:val="NoSpacing"/>
              <w:jc w:val="both"/>
              <w:rPr>
                <w:rFonts w:ascii="Arial Narrow" w:hAnsi="Arial Narrow" w:cs="Arial"/>
                <w:szCs w:val="22"/>
              </w:rPr>
            </w:pPr>
            <w:r w:rsidRPr="00A80AB4">
              <w:rPr>
                <w:rFonts w:ascii="Arial Narrow" w:hAnsi="Arial Narrow" w:cs="Arial"/>
                <w:szCs w:val="22"/>
              </w:rPr>
              <w:t>Submitted action</w:t>
            </w:r>
            <w:r>
              <w:rPr>
                <w:rFonts w:ascii="Arial Narrow" w:hAnsi="Arial Narrow" w:cs="Arial"/>
                <w:szCs w:val="22"/>
              </w:rPr>
              <w:t xml:space="preserve"> taken Report</w:t>
            </w:r>
            <w:r w:rsidRPr="00A80AB4">
              <w:rPr>
                <w:rFonts w:ascii="Arial Narrow" w:hAnsi="Arial Narrow" w:cs="Arial"/>
                <w:szCs w:val="22"/>
              </w:rPr>
              <w:t xml:space="preserve"> and strategies to extend more loans particularly in PSA</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70E300C" w14:textId="364CB42C" w:rsidR="001C4925" w:rsidRPr="00A80AB4" w:rsidRDefault="00EF7583" w:rsidP="00E2123A">
            <w:pPr>
              <w:pStyle w:val="NoSpacing"/>
              <w:jc w:val="center"/>
              <w:rPr>
                <w:rFonts w:ascii="Arial Narrow" w:hAnsi="Arial Narrow" w:cs="Arial"/>
                <w:szCs w:val="22"/>
              </w:rPr>
            </w:pPr>
            <w:r>
              <w:rPr>
                <w:rFonts w:ascii="Arial Narrow" w:hAnsi="Arial Narrow" w:cs="Arial"/>
                <w:szCs w:val="22"/>
              </w:rPr>
              <w:t>4.68</w:t>
            </w:r>
          </w:p>
        </w:tc>
      </w:tr>
      <w:tr w:rsidR="001C4925" w:rsidRPr="00A80AB4" w14:paraId="3D8A4F33" w14:textId="77777777" w:rsidTr="00AA1C24">
        <w:trPr>
          <w:trHeight w:val="127"/>
        </w:trPr>
        <w:tc>
          <w:tcPr>
            <w:tcW w:w="539" w:type="dxa"/>
            <w:tcBorders>
              <w:top w:val="single" w:sz="4" w:space="0" w:color="000000"/>
              <w:left w:val="single" w:sz="4" w:space="0" w:color="000000"/>
              <w:bottom w:val="single" w:sz="4" w:space="0" w:color="000000"/>
            </w:tcBorders>
            <w:shd w:val="clear" w:color="auto" w:fill="auto"/>
            <w:vAlign w:val="center"/>
          </w:tcPr>
          <w:p w14:paraId="0BD89FA8" w14:textId="77777777" w:rsidR="001C4925" w:rsidRPr="00A80AB4" w:rsidRDefault="001C4925" w:rsidP="00322FBD">
            <w:pPr>
              <w:pStyle w:val="NoSpacing"/>
              <w:jc w:val="center"/>
              <w:rPr>
                <w:rFonts w:ascii="Arial Narrow" w:hAnsi="Arial Narrow" w:cs="Arial"/>
                <w:szCs w:val="22"/>
              </w:rPr>
            </w:pPr>
            <w:r w:rsidRPr="00A80AB4">
              <w:rPr>
                <w:rFonts w:ascii="Arial Narrow" w:hAnsi="Arial Narrow" w:cs="Arial"/>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71A6A8" w14:textId="221CA088" w:rsidR="001C4925" w:rsidRPr="00A80AB4" w:rsidRDefault="009018C1" w:rsidP="00E2123A">
            <w:pPr>
              <w:pStyle w:val="NoSpacing"/>
              <w:jc w:val="both"/>
              <w:rPr>
                <w:rFonts w:ascii="Arial Narrow" w:hAnsi="Arial Narrow" w:cs="Arial"/>
                <w:szCs w:val="22"/>
              </w:rPr>
            </w:pPr>
            <w:r>
              <w:rPr>
                <w:rFonts w:ascii="Arial Narrow" w:hAnsi="Arial Narrow" w:cs="Arial"/>
                <w:szCs w:val="22"/>
              </w:rPr>
              <w:t>South Indian</w:t>
            </w:r>
            <w:r w:rsidR="001C4925" w:rsidRPr="00A80AB4">
              <w:rPr>
                <w:rFonts w:ascii="Arial Narrow" w:hAnsi="Arial Narrow" w:cs="Arial"/>
                <w:szCs w:val="22"/>
              </w:rPr>
              <w:t xml:space="preserve"> Bank</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73133E77" w14:textId="6BF45BC3" w:rsidR="001C4925" w:rsidRPr="00A80AB4" w:rsidRDefault="00EF7583" w:rsidP="00E2123A">
            <w:pPr>
              <w:pStyle w:val="NoSpacing"/>
              <w:jc w:val="center"/>
              <w:rPr>
                <w:rFonts w:ascii="Arial Narrow" w:hAnsi="Arial Narrow" w:cs="Arial"/>
                <w:szCs w:val="22"/>
              </w:rPr>
            </w:pPr>
            <w:r>
              <w:rPr>
                <w:rFonts w:ascii="Arial Narrow" w:hAnsi="Arial Narrow" w:cs="Arial"/>
                <w:szCs w:val="22"/>
              </w:rPr>
              <w:t>5.71</w:t>
            </w:r>
          </w:p>
        </w:tc>
        <w:tc>
          <w:tcPr>
            <w:tcW w:w="3402" w:type="dxa"/>
            <w:tcBorders>
              <w:top w:val="single" w:sz="4" w:space="0" w:color="000000"/>
              <w:left w:val="single" w:sz="4" w:space="0" w:color="000000"/>
              <w:bottom w:val="single" w:sz="4" w:space="0" w:color="000000"/>
            </w:tcBorders>
            <w:shd w:val="clear" w:color="auto" w:fill="auto"/>
            <w:vAlign w:val="center"/>
          </w:tcPr>
          <w:p w14:paraId="4450475A" w14:textId="77777777" w:rsidR="001C4925" w:rsidRPr="00A80AB4" w:rsidRDefault="00600A16" w:rsidP="00E2123A">
            <w:pPr>
              <w:pStyle w:val="NoSpacing"/>
              <w:jc w:val="center"/>
              <w:rPr>
                <w:rFonts w:ascii="Arial Narrow" w:hAnsi="Arial Narrow" w:cs="Arial"/>
                <w:szCs w:val="22"/>
                <w:highlight w:val="yellow"/>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56CE25BB" w14:textId="6D5AD36C" w:rsidR="001C4925" w:rsidRPr="00A80AB4" w:rsidRDefault="00EF7583" w:rsidP="00E2123A">
            <w:pPr>
              <w:pStyle w:val="NoSpacing"/>
              <w:jc w:val="center"/>
              <w:rPr>
                <w:rFonts w:ascii="Arial Narrow" w:hAnsi="Arial Narrow" w:cs="Arial"/>
                <w:szCs w:val="22"/>
              </w:rPr>
            </w:pPr>
            <w:r>
              <w:rPr>
                <w:rFonts w:ascii="Arial Narrow" w:hAnsi="Arial Narrow" w:cs="Arial"/>
                <w:szCs w:val="22"/>
              </w:rPr>
              <w:t>7.07</w:t>
            </w:r>
          </w:p>
        </w:tc>
      </w:tr>
      <w:tr w:rsidR="00904B05" w:rsidRPr="00A80AB4" w14:paraId="36200857" w14:textId="77777777" w:rsidTr="00EC764A">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7E0D3050" w14:textId="77777777" w:rsidR="00904B05" w:rsidRPr="00A80AB4" w:rsidRDefault="00904B05" w:rsidP="00322FBD">
            <w:pPr>
              <w:pStyle w:val="NoSpacing"/>
              <w:jc w:val="center"/>
              <w:rPr>
                <w:rFonts w:ascii="Arial Narrow" w:hAnsi="Arial Narrow" w:cs="Arial"/>
                <w:szCs w:val="22"/>
              </w:rPr>
            </w:pPr>
            <w:r w:rsidRPr="00A80AB4">
              <w:rPr>
                <w:rFonts w:ascii="Arial Narrow" w:hAnsi="Arial Narrow" w:cs="Arial"/>
                <w:szCs w:val="22"/>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B0376A1" w14:textId="4A5B2682" w:rsidR="00904B05" w:rsidRPr="00A80AB4" w:rsidRDefault="00904B05" w:rsidP="00904B05">
            <w:pPr>
              <w:pStyle w:val="NoSpacing"/>
              <w:jc w:val="both"/>
              <w:rPr>
                <w:rFonts w:ascii="Arial Narrow" w:hAnsi="Arial Narrow" w:cs="Arial"/>
                <w:szCs w:val="22"/>
              </w:rPr>
            </w:pPr>
            <w:r>
              <w:rPr>
                <w:rFonts w:ascii="Arial Narrow" w:hAnsi="Arial Narrow" w:cs="Arial"/>
                <w:szCs w:val="22"/>
              </w:rPr>
              <w:t>NESFB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EEAEB36" w14:textId="57BEED04" w:rsidR="00904B05" w:rsidRPr="00A80AB4" w:rsidRDefault="00EF7583" w:rsidP="00904B05">
            <w:pPr>
              <w:pStyle w:val="NoSpacing"/>
              <w:jc w:val="center"/>
              <w:rPr>
                <w:rFonts w:ascii="Arial Narrow" w:hAnsi="Arial Narrow" w:cs="Arial"/>
                <w:szCs w:val="22"/>
              </w:rPr>
            </w:pPr>
            <w:r>
              <w:rPr>
                <w:rFonts w:ascii="Arial Narrow" w:hAnsi="Arial Narrow" w:cs="Arial"/>
                <w:szCs w:val="22"/>
              </w:rPr>
              <w:t>13.72</w:t>
            </w:r>
          </w:p>
        </w:tc>
        <w:tc>
          <w:tcPr>
            <w:tcW w:w="3402" w:type="dxa"/>
            <w:tcBorders>
              <w:top w:val="single" w:sz="4" w:space="0" w:color="000000"/>
              <w:left w:val="single" w:sz="4" w:space="0" w:color="000000"/>
              <w:bottom w:val="single" w:sz="4" w:space="0" w:color="000000"/>
            </w:tcBorders>
            <w:shd w:val="clear" w:color="auto" w:fill="auto"/>
            <w:vAlign w:val="center"/>
          </w:tcPr>
          <w:p w14:paraId="054E3F9A" w14:textId="484D5D62" w:rsidR="00904B05" w:rsidRPr="00A80AB4" w:rsidRDefault="00904B05" w:rsidP="00904B05">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5EAA747" w14:textId="1F789E41" w:rsidR="00904B05" w:rsidRPr="00A80AB4" w:rsidRDefault="00EF7583" w:rsidP="00904B05">
            <w:pPr>
              <w:pStyle w:val="NoSpacing"/>
              <w:jc w:val="center"/>
              <w:rPr>
                <w:rFonts w:ascii="Arial Narrow" w:hAnsi="Arial Narrow" w:cs="Arial"/>
                <w:szCs w:val="22"/>
              </w:rPr>
            </w:pPr>
            <w:r>
              <w:rPr>
                <w:rFonts w:ascii="Arial Narrow" w:hAnsi="Arial Narrow" w:cs="Arial"/>
                <w:szCs w:val="22"/>
              </w:rPr>
              <w:t>18.37</w:t>
            </w:r>
          </w:p>
        </w:tc>
      </w:tr>
      <w:tr w:rsidR="00904B05" w:rsidRPr="00A80AB4" w14:paraId="12351D7F" w14:textId="77777777" w:rsidTr="00EF7583">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05ECB844" w14:textId="77777777" w:rsidR="00904B05" w:rsidRPr="00A80AB4" w:rsidRDefault="00904B05" w:rsidP="00322FBD">
            <w:pPr>
              <w:pStyle w:val="NoSpacing"/>
              <w:jc w:val="center"/>
              <w:rPr>
                <w:rFonts w:ascii="Arial Narrow" w:hAnsi="Arial Narrow" w:cs="Arial"/>
                <w:szCs w:val="22"/>
              </w:rPr>
            </w:pPr>
            <w:r w:rsidRPr="00A80AB4">
              <w:rPr>
                <w:rFonts w:ascii="Arial Narrow" w:hAnsi="Arial Narrow" w:cs="Arial"/>
                <w:szCs w:val="22"/>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565C731" w14:textId="2B674AA0" w:rsidR="00904B05" w:rsidRPr="00A80AB4" w:rsidRDefault="00904B05" w:rsidP="00904B05">
            <w:pPr>
              <w:pStyle w:val="NoSpacing"/>
              <w:jc w:val="both"/>
              <w:rPr>
                <w:rFonts w:ascii="Arial Narrow" w:hAnsi="Arial Narrow" w:cs="Arial"/>
                <w:szCs w:val="22"/>
              </w:rPr>
            </w:pPr>
            <w:r>
              <w:rPr>
                <w:rFonts w:ascii="Arial Narrow" w:hAnsi="Arial Narrow" w:cs="Arial"/>
                <w:szCs w:val="22"/>
              </w:rPr>
              <w:t>Union Bank</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C978F60" w14:textId="60710F38" w:rsidR="00904B05" w:rsidRPr="00A80AB4" w:rsidRDefault="00EF7583" w:rsidP="00904B05">
            <w:pPr>
              <w:pStyle w:val="NoSpacing"/>
              <w:jc w:val="center"/>
              <w:rPr>
                <w:rFonts w:ascii="Arial Narrow" w:hAnsi="Arial Narrow" w:cs="Arial"/>
                <w:szCs w:val="22"/>
              </w:rPr>
            </w:pPr>
            <w:r>
              <w:rPr>
                <w:rFonts w:ascii="Arial Narrow" w:hAnsi="Arial Narrow" w:cs="Arial"/>
                <w:szCs w:val="22"/>
              </w:rPr>
              <w:t>18.79</w:t>
            </w:r>
          </w:p>
        </w:tc>
        <w:tc>
          <w:tcPr>
            <w:tcW w:w="3402" w:type="dxa"/>
            <w:tcBorders>
              <w:top w:val="single" w:sz="4" w:space="0" w:color="000000"/>
              <w:left w:val="single" w:sz="4" w:space="0" w:color="000000"/>
              <w:bottom w:val="single" w:sz="4" w:space="0" w:color="000000"/>
            </w:tcBorders>
            <w:shd w:val="clear" w:color="auto" w:fill="auto"/>
            <w:vAlign w:val="center"/>
          </w:tcPr>
          <w:p w14:paraId="2D6410EC" w14:textId="77777777" w:rsidR="00904B05" w:rsidRPr="00A80AB4" w:rsidRDefault="00904B05" w:rsidP="00904B05">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auto"/>
              <w:right w:val="single" w:sz="4" w:space="0" w:color="000000"/>
            </w:tcBorders>
            <w:shd w:val="clear" w:color="auto" w:fill="auto"/>
            <w:vAlign w:val="bottom"/>
          </w:tcPr>
          <w:p w14:paraId="72E9E64D" w14:textId="6F0AF367" w:rsidR="00904B05" w:rsidRPr="00A80AB4" w:rsidRDefault="00EF7583" w:rsidP="00904B05">
            <w:pPr>
              <w:pStyle w:val="NoSpacing"/>
              <w:jc w:val="center"/>
              <w:rPr>
                <w:rFonts w:ascii="Arial Narrow" w:hAnsi="Arial Narrow" w:cs="Arial"/>
                <w:szCs w:val="22"/>
              </w:rPr>
            </w:pPr>
            <w:r>
              <w:rPr>
                <w:rFonts w:ascii="Arial Narrow" w:hAnsi="Arial Narrow" w:cs="Arial"/>
                <w:szCs w:val="22"/>
              </w:rPr>
              <w:t>18.84</w:t>
            </w:r>
          </w:p>
        </w:tc>
      </w:tr>
      <w:tr w:rsidR="00EF7583" w:rsidRPr="00A80AB4" w14:paraId="58880882" w14:textId="77777777" w:rsidTr="00AA1C24">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4CCCE921" w14:textId="75BB3D5D" w:rsidR="00EF7583" w:rsidRPr="00A80AB4" w:rsidRDefault="00EF7583" w:rsidP="00322FBD">
            <w:pPr>
              <w:pStyle w:val="NoSpacing"/>
              <w:jc w:val="center"/>
              <w:rPr>
                <w:rFonts w:ascii="Arial Narrow" w:hAnsi="Arial Narrow" w:cs="Arial"/>
                <w:szCs w:val="22"/>
              </w:rPr>
            </w:pPr>
            <w:r>
              <w:rPr>
                <w:rFonts w:ascii="Arial Narrow" w:hAnsi="Arial Narrow" w:cs="Arial"/>
                <w:szCs w:val="22"/>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C1877B8" w14:textId="2D31C165" w:rsidR="00EF7583" w:rsidRDefault="00553706" w:rsidP="00904B05">
            <w:pPr>
              <w:pStyle w:val="NoSpacing"/>
              <w:jc w:val="both"/>
              <w:rPr>
                <w:rFonts w:ascii="Arial Narrow" w:hAnsi="Arial Narrow" w:cs="Arial"/>
                <w:szCs w:val="22"/>
              </w:rPr>
            </w:pPr>
            <w:r>
              <w:rPr>
                <w:rFonts w:ascii="Arial Narrow" w:hAnsi="Arial Narrow" w:cs="Arial"/>
                <w:szCs w:val="22"/>
              </w:rPr>
              <w:t>Yes Bank</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1B5BACB" w14:textId="67EAB52E" w:rsidR="00EF7583" w:rsidRDefault="00553706" w:rsidP="00904B05">
            <w:pPr>
              <w:pStyle w:val="NoSpacing"/>
              <w:jc w:val="center"/>
              <w:rPr>
                <w:rFonts w:ascii="Arial Narrow" w:hAnsi="Arial Narrow" w:cs="Arial"/>
                <w:szCs w:val="22"/>
              </w:rPr>
            </w:pPr>
            <w:r>
              <w:rPr>
                <w:rFonts w:ascii="Arial Narrow" w:hAnsi="Arial Narrow" w:cs="Arial"/>
                <w:szCs w:val="22"/>
              </w:rPr>
              <w:t>39.94</w:t>
            </w:r>
          </w:p>
        </w:tc>
        <w:tc>
          <w:tcPr>
            <w:tcW w:w="3402" w:type="dxa"/>
            <w:tcBorders>
              <w:top w:val="single" w:sz="4" w:space="0" w:color="000000"/>
              <w:left w:val="single" w:sz="4" w:space="0" w:color="000000"/>
              <w:bottom w:val="single" w:sz="4" w:space="0" w:color="000000"/>
            </w:tcBorders>
            <w:shd w:val="clear" w:color="auto" w:fill="auto"/>
            <w:vAlign w:val="center"/>
          </w:tcPr>
          <w:p w14:paraId="33CBB56B" w14:textId="683120A7" w:rsidR="00EF7583" w:rsidRPr="00A80AB4" w:rsidRDefault="00553706" w:rsidP="00904B05">
            <w:pPr>
              <w:pStyle w:val="NoSpacing"/>
              <w:jc w:val="center"/>
              <w:rPr>
                <w:rFonts w:ascii="Arial Narrow" w:hAnsi="Arial Narrow" w:cs="Arial"/>
                <w:szCs w:val="22"/>
              </w:rPr>
            </w:pPr>
            <w:r>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8FBA224" w14:textId="4AE1D914" w:rsidR="00EF7583" w:rsidRDefault="00553706" w:rsidP="00904B05">
            <w:pPr>
              <w:pStyle w:val="NoSpacing"/>
              <w:jc w:val="center"/>
              <w:rPr>
                <w:rFonts w:ascii="Arial Narrow" w:hAnsi="Arial Narrow" w:cs="Arial"/>
                <w:szCs w:val="22"/>
              </w:rPr>
            </w:pPr>
            <w:r>
              <w:rPr>
                <w:rFonts w:ascii="Arial Narrow" w:hAnsi="Arial Narrow" w:cs="Arial"/>
                <w:szCs w:val="22"/>
              </w:rPr>
              <w:t>19.29</w:t>
            </w:r>
          </w:p>
        </w:tc>
      </w:tr>
      <w:bookmarkEnd w:id="2"/>
    </w:tbl>
    <w:p w14:paraId="443A13A9" w14:textId="77777777" w:rsidR="00E2123A" w:rsidRDefault="00E2123A" w:rsidP="00E2123A">
      <w:pPr>
        <w:pStyle w:val="NoSpacing"/>
        <w:jc w:val="both"/>
        <w:rPr>
          <w:rFonts w:ascii="Arial Narrow" w:hAnsi="Arial Narrow" w:cs="Arial"/>
        </w:rPr>
      </w:pPr>
    </w:p>
    <w:p w14:paraId="175FC87B" w14:textId="77777777" w:rsidR="00282F64" w:rsidRDefault="00282F64" w:rsidP="00AA1C24">
      <w:pPr>
        <w:pStyle w:val="NoSpacing"/>
        <w:jc w:val="both"/>
        <w:rPr>
          <w:rFonts w:ascii="Arial Narrow" w:hAnsi="Arial Narrow" w:cs="Arial"/>
          <w:b/>
          <w:bCs/>
          <w:u w:val="single"/>
        </w:rPr>
      </w:pPr>
    </w:p>
    <w:p w14:paraId="5C8CA11A" w14:textId="77777777" w:rsidR="00282F64" w:rsidRDefault="00282F64" w:rsidP="00AA1C24">
      <w:pPr>
        <w:pStyle w:val="NoSpacing"/>
        <w:jc w:val="both"/>
        <w:rPr>
          <w:rFonts w:ascii="Arial Narrow" w:hAnsi="Arial Narrow" w:cs="Arial"/>
          <w:b/>
          <w:bCs/>
          <w:u w:val="single"/>
        </w:rPr>
      </w:pPr>
    </w:p>
    <w:p w14:paraId="031102A1" w14:textId="509AC537" w:rsidR="00AA1C24" w:rsidRPr="000100B5" w:rsidRDefault="00AA1C24" w:rsidP="00AA1C24">
      <w:pPr>
        <w:pStyle w:val="NoSpacing"/>
        <w:jc w:val="both"/>
        <w:rPr>
          <w:rFonts w:ascii="Arial Narrow" w:hAnsi="Arial Narrow" w:cs="Arial"/>
          <w:b/>
          <w:bCs/>
          <w:u w:val="single"/>
        </w:rPr>
      </w:pPr>
      <w:r w:rsidRPr="000100B5">
        <w:rPr>
          <w:rFonts w:ascii="Arial Narrow" w:hAnsi="Arial Narrow" w:cs="Arial"/>
          <w:b/>
          <w:bCs/>
          <w:u w:val="single"/>
        </w:rPr>
        <w:lastRenderedPageBreak/>
        <w:t>CD Ratio-Review of District with less than 40% and Working of Special Sub-Committee of DCC</w:t>
      </w:r>
    </w:p>
    <w:p w14:paraId="3E9E91DC" w14:textId="77777777" w:rsidR="00AA1C24" w:rsidRPr="000100B5" w:rsidRDefault="00AA1C24" w:rsidP="00AA1C24">
      <w:pPr>
        <w:pStyle w:val="NoSpacing"/>
        <w:jc w:val="both"/>
        <w:rPr>
          <w:rFonts w:ascii="Arial Narrow" w:hAnsi="Arial Narrow" w:cs="Arial"/>
          <w:b/>
          <w:bCs/>
          <w:u w:val="single"/>
        </w:rPr>
      </w:pPr>
    </w:p>
    <w:p w14:paraId="644E87AE" w14:textId="5FFB18C5" w:rsidR="00AA1C24" w:rsidRPr="000100B5" w:rsidRDefault="00AA1C24" w:rsidP="00AA1C24">
      <w:pPr>
        <w:pStyle w:val="NoSpacing"/>
        <w:jc w:val="both"/>
        <w:rPr>
          <w:rFonts w:ascii="Arial Narrow" w:hAnsi="Arial Narrow" w:cs="Arial"/>
        </w:rPr>
      </w:pPr>
      <w:r w:rsidRPr="000100B5">
        <w:rPr>
          <w:rFonts w:ascii="Arial Narrow" w:hAnsi="Arial Narrow" w:cs="Arial"/>
        </w:rPr>
        <w:t xml:space="preserve">There are </w:t>
      </w:r>
      <w:r w:rsidR="007D409A" w:rsidRPr="000100B5">
        <w:rPr>
          <w:rFonts w:ascii="Arial Narrow" w:hAnsi="Arial Narrow" w:cs="Arial"/>
        </w:rPr>
        <w:t>05</w:t>
      </w:r>
      <w:r w:rsidRPr="000100B5">
        <w:rPr>
          <w:rFonts w:ascii="Arial Narrow" w:hAnsi="Arial Narrow" w:cs="Arial"/>
        </w:rPr>
        <w:t xml:space="preserve"> districts</w:t>
      </w:r>
      <w:r w:rsidR="00B74225" w:rsidRPr="000100B5">
        <w:rPr>
          <w:rFonts w:ascii="Arial Narrow" w:hAnsi="Arial Narrow" w:cs="Arial"/>
        </w:rPr>
        <w:t xml:space="preserve"> (East </w:t>
      </w:r>
      <w:proofErr w:type="spellStart"/>
      <w:r w:rsidR="00B74225" w:rsidRPr="000100B5">
        <w:rPr>
          <w:rFonts w:ascii="Arial Narrow" w:hAnsi="Arial Narrow" w:cs="Arial"/>
        </w:rPr>
        <w:t>Jaintia</w:t>
      </w:r>
      <w:proofErr w:type="spellEnd"/>
      <w:r w:rsidR="00B74225" w:rsidRPr="000100B5">
        <w:rPr>
          <w:rFonts w:ascii="Arial Narrow" w:hAnsi="Arial Narrow" w:cs="Arial"/>
        </w:rPr>
        <w:t xml:space="preserve">, East Khasi, South West Khasi, West </w:t>
      </w:r>
      <w:proofErr w:type="spellStart"/>
      <w:r w:rsidR="00B74225" w:rsidRPr="000100B5">
        <w:rPr>
          <w:rFonts w:ascii="Arial Narrow" w:hAnsi="Arial Narrow" w:cs="Arial"/>
        </w:rPr>
        <w:t>Jaintia</w:t>
      </w:r>
      <w:proofErr w:type="spellEnd"/>
      <w:r w:rsidR="00B74225" w:rsidRPr="000100B5">
        <w:rPr>
          <w:rFonts w:ascii="Arial Narrow" w:hAnsi="Arial Narrow" w:cs="Arial"/>
        </w:rPr>
        <w:t xml:space="preserve"> &amp; West Khasi Hills)</w:t>
      </w:r>
      <w:r w:rsidRPr="000100B5">
        <w:rPr>
          <w:rFonts w:ascii="Arial Narrow" w:hAnsi="Arial Narrow" w:cs="Arial"/>
        </w:rPr>
        <w:t xml:space="preserve"> with C.D. Ratio below </w:t>
      </w:r>
      <w:r w:rsidRPr="000100B5">
        <w:rPr>
          <w:rFonts w:ascii="Arial Narrow" w:hAnsi="Arial Narrow" w:cs="Arial"/>
          <w:b/>
          <w:bCs/>
        </w:rPr>
        <w:t>40%</w:t>
      </w:r>
      <w:r w:rsidRPr="000100B5">
        <w:rPr>
          <w:rFonts w:ascii="Arial Narrow" w:hAnsi="Arial Narrow" w:cs="Arial"/>
        </w:rPr>
        <w:t xml:space="preserve"> as on </w:t>
      </w:r>
      <w:r w:rsidRPr="000100B5">
        <w:rPr>
          <w:rFonts w:ascii="Arial Narrow" w:hAnsi="Arial Narrow" w:cs="Arial"/>
          <w:b/>
          <w:bCs/>
        </w:rPr>
        <w:t>3</w:t>
      </w:r>
      <w:r w:rsidR="007D409A" w:rsidRPr="000100B5">
        <w:rPr>
          <w:rFonts w:ascii="Arial Narrow" w:hAnsi="Arial Narrow" w:cs="Arial"/>
          <w:b/>
          <w:bCs/>
        </w:rPr>
        <w:t>1</w:t>
      </w:r>
      <w:r w:rsidR="007D409A" w:rsidRPr="000100B5">
        <w:rPr>
          <w:rFonts w:ascii="Arial Narrow" w:hAnsi="Arial Narrow" w:cs="Arial"/>
          <w:b/>
          <w:bCs/>
          <w:vertAlign w:val="superscript"/>
        </w:rPr>
        <w:t>st</w:t>
      </w:r>
      <w:r w:rsidR="007D409A" w:rsidRPr="000100B5">
        <w:rPr>
          <w:rFonts w:ascii="Arial Narrow" w:hAnsi="Arial Narrow" w:cs="Arial"/>
          <w:b/>
          <w:bCs/>
        </w:rPr>
        <w:t xml:space="preserve"> December </w:t>
      </w:r>
      <w:r w:rsidRPr="000100B5">
        <w:rPr>
          <w:rFonts w:ascii="Arial Narrow" w:hAnsi="Arial Narrow" w:cs="Arial"/>
          <w:b/>
          <w:bCs/>
        </w:rPr>
        <w:t>2021</w:t>
      </w:r>
      <w:r w:rsidRPr="000100B5">
        <w:rPr>
          <w:rFonts w:ascii="Arial Narrow" w:hAnsi="Arial Narrow" w:cs="Arial"/>
        </w:rPr>
        <w:t xml:space="preserve">. District with less than 40% </w:t>
      </w:r>
      <w:r w:rsidR="007D409A" w:rsidRPr="000100B5">
        <w:rPr>
          <w:rFonts w:ascii="Arial Narrow" w:hAnsi="Arial Narrow" w:cs="Arial"/>
        </w:rPr>
        <w:t>have confirmed having conducted Special Sub-committee</w:t>
      </w:r>
      <w:r w:rsidRPr="000100B5">
        <w:rPr>
          <w:rFonts w:ascii="Arial Narrow" w:hAnsi="Arial Narrow" w:cs="Arial"/>
        </w:rPr>
        <w:t xml:space="preserve"> meeting</w:t>
      </w:r>
      <w:r w:rsidR="007D409A" w:rsidRPr="000100B5">
        <w:rPr>
          <w:rFonts w:ascii="Arial Narrow" w:hAnsi="Arial Narrow" w:cs="Arial"/>
        </w:rPr>
        <w:t>s</w:t>
      </w:r>
      <w:r w:rsidRPr="000100B5">
        <w:rPr>
          <w:rFonts w:ascii="Arial Narrow" w:hAnsi="Arial Narrow" w:cs="Arial"/>
        </w:rPr>
        <w:t xml:space="preserve"> to improve the district CD ratio</w:t>
      </w:r>
      <w:r w:rsidR="007D409A" w:rsidRPr="000100B5">
        <w:rPr>
          <w:rFonts w:ascii="Arial Narrow" w:hAnsi="Arial Narrow" w:cs="Arial"/>
        </w:rPr>
        <w:t xml:space="preserve"> as mentioned in ATR compliances.</w:t>
      </w:r>
      <w:r w:rsidRPr="000100B5">
        <w:rPr>
          <w:rFonts w:ascii="Arial Narrow" w:hAnsi="Arial Narrow" w:cs="Arial"/>
        </w:rPr>
        <w:t xml:space="preserve"> </w:t>
      </w:r>
      <w:r w:rsidR="0018267D" w:rsidRPr="000100B5">
        <w:rPr>
          <w:rFonts w:ascii="Arial Narrow" w:hAnsi="Arial Narrow" w:cs="Arial"/>
        </w:rPr>
        <w:t xml:space="preserve"> (Details in Page-</w:t>
      </w:r>
      <w:r w:rsidR="00741691" w:rsidRPr="000100B5">
        <w:rPr>
          <w:rFonts w:ascii="Arial Narrow" w:hAnsi="Arial Narrow" w:cs="Arial"/>
        </w:rPr>
        <w:t>134</w:t>
      </w:r>
      <w:r w:rsidR="0018267D" w:rsidRPr="000100B5">
        <w:rPr>
          <w:rFonts w:ascii="Arial Narrow" w:hAnsi="Arial Narrow" w:cs="Arial"/>
        </w:rPr>
        <w:t>)</w:t>
      </w:r>
    </w:p>
    <w:p w14:paraId="33B7F820" w14:textId="77777777" w:rsidR="00AA1C24" w:rsidRPr="000100B5" w:rsidRDefault="00AA1C24" w:rsidP="00E2123A">
      <w:pPr>
        <w:pStyle w:val="NoSpacing"/>
        <w:jc w:val="both"/>
        <w:rPr>
          <w:rFonts w:ascii="Arial Narrow" w:hAnsi="Arial Narrow" w:cs="Arial"/>
        </w:rPr>
      </w:pPr>
    </w:p>
    <w:p w14:paraId="33B6BC44" w14:textId="48733CD2" w:rsidR="00824957" w:rsidRPr="000100B5" w:rsidRDefault="00D62753" w:rsidP="00E2123A">
      <w:pPr>
        <w:pStyle w:val="NoSpacing"/>
        <w:jc w:val="both"/>
        <w:rPr>
          <w:rFonts w:ascii="Arial Narrow" w:hAnsi="Arial Narrow" w:cs="Arial"/>
          <w:b/>
          <w:bCs/>
          <w:u w:val="single"/>
        </w:rPr>
      </w:pPr>
      <w:r w:rsidRPr="000100B5">
        <w:rPr>
          <w:rFonts w:ascii="Arial Narrow" w:hAnsi="Arial Narrow" w:cs="Arial"/>
          <w:b/>
          <w:bCs/>
          <w:u w:val="single"/>
        </w:rPr>
        <w:t>Priority Sector Advances</w:t>
      </w:r>
    </w:p>
    <w:p w14:paraId="07F10DDF" w14:textId="77777777" w:rsidR="00AB6058" w:rsidRPr="000100B5" w:rsidRDefault="00AB6058" w:rsidP="00E2123A">
      <w:pPr>
        <w:pStyle w:val="NoSpacing"/>
        <w:jc w:val="both"/>
        <w:rPr>
          <w:rFonts w:ascii="Arial Narrow" w:hAnsi="Arial Narrow" w:cs="Arial"/>
          <w:b/>
          <w:bCs/>
          <w:u w:val="single"/>
        </w:rPr>
      </w:pPr>
    </w:p>
    <w:p w14:paraId="046151FA" w14:textId="18630279" w:rsidR="00811233" w:rsidRPr="000100B5" w:rsidRDefault="00D62753" w:rsidP="00F25A0C">
      <w:pPr>
        <w:jc w:val="both"/>
        <w:rPr>
          <w:rFonts w:ascii="Arial Narrow" w:hAnsi="Arial Narrow" w:cs="Arial"/>
        </w:rPr>
      </w:pPr>
      <w:r w:rsidRPr="000100B5">
        <w:rPr>
          <w:rFonts w:ascii="Arial Narrow" w:hAnsi="Arial Narrow" w:cs="Arial"/>
        </w:rPr>
        <w:t xml:space="preserve">The </w:t>
      </w:r>
      <w:r w:rsidR="007E46CF" w:rsidRPr="000100B5">
        <w:rPr>
          <w:rFonts w:ascii="Arial Narrow" w:hAnsi="Arial Narrow" w:cs="Arial"/>
        </w:rPr>
        <w:t xml:space="preserve">total </w:t>
      </w:r>
      <w:r w:rsidRPr="000100B5">
        <w:rPr>
          <w:rFonts w:ascii="Arial Narrow" w:hAnsi="Arial Narrow" w:cs="Arial"/>
        </w:rPr>
        <w:t xml:space="preserve">Priority Sector Advances </w:t>
      </w:r>
      <w:r w:rsidR="00E92273" w:rsidRPr="000100B5">
        <w:rPr>
          <w:rFonts w:ascii="Arial Narrow" w:hAnsi="Arial Narrow" w:cs="Arial"/>
        </w:rPr>
        <w:t xml:space="preserve">is </w:t>
      </w:r>
      <w:r w:rsidRPr="000100B5">
        <w:rPr>
          <w:rFonts w:ascii="Arial Narrow" w:hAnsi="Arial Narrow" w:cs="Arial"/>
        </w:rPr>
        <w:t xml:space="preserve">at </w:t>
      </w:r>
      <w:r w:rsidRPr="000100B5">
        <w:rPr>
          <w:rFonts w:ascii="Arial Narrow" w:eastAsia="Gungsuh" w:hAnsi="Arial" w:cs="Arial"/>
          <w:b/>
        </w:rPr>
        <w:t>₹</w:t>
      </w:r>
      <w:r w:rsidR="00E92273" w:rsidRPr="000100B5">
        <w:rPr>
          <w:rFonts w:ascii="Arial Narrow" w:eastAsia="Gungsuh" w:hAnsi="Arial" w:cs="Arial"/>
          <w:b/>
        </w:rPr>
        <w:t>.</w:t>
      </w:r>
      <w:r w:rsidR="00F25A0C" w:rsidRPr="000100B5">
        <w:rPr>
          <w:rFonts w:ascii="Calibri" w:hAnsi="Calibri" w:cs="Calibri"/>
          <w:b/>
          <w:bCs/>
          <w:color w:val="000000"/>
          <w:sz w:val="22"/>
          <w:szCs w:val="22"/>
        </w:rPr>
        <w:t xml:space="preserve">5995.50 </w:t>
      </w:r>
      <w:r w:rsidRPr="000100B5">
        <w:rPr>
          <w:rFonts w:ascii="Arial Narrow" w:hAnsi="Arial Narrow" w:cs="Arial"/>
          <w:color w:val="000000"/>
        </w:rPr>
        <w:t xml:space="preserve">Crores against the </w:t>
      </w:r>
      <w:r w:rsidR="00604AC6" w:rsidRPr="000100B5">
        <w:rPr>
          <w:rFonts w:ascii="Arial Narrow" w:hAnsi="Arial Narrow" w:cs="Arial"/>
          <w:color w:val="000000"/>
        </w:rPr>
        <w:t>t</w:t>
      </w:r>
      <w:r w:rsidRPr="000100B5">
        <w:rPr>
          <w:rFonts w:ascii="Arial Narrow" w:hAnsi="Arial Narrow" w:cs="Arial"/>
          <w:color w:val="000000"/>
        </w:rPr>
        <w:t>otal Advance of</w:t>
      </w:r>
      <w:r w:rsidR="00E2123A" w:rsidRPr="000100B5">
        <w:rPr>
          <w:rFonts w:ascii="Arial Narrow" w:hAnsi="Arial Narrow" w:cs="Arial"/>
          <w:color w:val="000000"/>
        </w:rPr>
        <w:t xml:space="preserve"> </w:t>
      </w:r>
      <w:r w:rsidRPr="000100B5">
        <w:rPr>
          <w:rFonts w:ascii="Arial Narrow" w:eastAsia="Gungsuh" w:hAnsi="Arial" w:cs="Arial"/>
          <w:bCs/>
        </w:rPr>
        <w:t>₹</w:t>
      </w:r>
      <w:r w:rsidR="00BA4607" w:rsidRPr="000100B5">
        <w:rPr>
          <w:rFonts w:ascii="Arial Narrow" w:eastAsia="Gungsuh" w:hAnsi="Arial" w:cs="Arial"/>
          <w:bCs/>
        </w:rPr>
        <w:t>.</w:t>
      </w:r>
      <w:r w:rsidR="00F25A0C" w:rsidRPr="000100B5">
        <w:rPr>
          <w:rFonts w:ascii="Calibri" w:hAnsi="Calibri" w:cs="Calibri"/>
          <w:color w:val="000000"/>
          <w:sz w:val="22"/>
          <w:szCs w:val="22"/>
        </w:rPr>
        <w:t xml:space="preserve">13745.78 </w:t>
      </w:r>
      <w:r w:rsidRPr="000100B5">
        <w:rPr>
          <w:rFonts w:ascii="Arial Narrow" w:hAnsi="Arial Narrow" w:cs="Arial"/>
          <w:bCs/>
          <w:color w:val="000000"/>
        </w:rPr>
        <w:t>Crores</w:t>
      </w:r>
      <w:r w:rsidR="00604AC6" w:rsidRPr="000100B5">
        <w:rPr>
          <w:rFonts w:ascii="Arial Narrow" w:hAnsi="Arial Narrow" w:cs="Arial"/>
          <w:bCs/>
          <w:color w:val="000000"/>
        </w:rPr>
        <w:t xml:space="preserve"> </w:t>
      </w:r>
      <w:r w:rsidR="00E2123A" w:rsidRPr="000100B5">
        <w:rPr>
          <w:rFonts w:ascii="Arial Narrow" w:hAnsi="Arial Narrow" w:cs="Arial"/>
          <w:bCs/>
          <w:color w:val="000000"/>
        </w:rPr>
        <w:t>constitutes</w:t>
      </w:r>
      <w:r w:rsidR="00604AC6" w:rsidRPr="000100B5">
        <w:rPr>
          <w:rFonts w:ascii="Arial Narrow" w:hAnsi="Arial Narrow" w:cs="Arial"/>
          <w:bCs/>
          <w:color w:val="000000"/>
        </w:rPr>
        <w:t xml:space="preserve"> </w:t>
      </w:r>
      <w:r w:rsidR="00604AC6" w:rsidRPr="000100B5">
        <w:rPr>
          <w:rFonts w:ascii="Arial Narrow" w:hAnsi="Arial Narrow" w:cs="Arial"/>
          <w:b/>
          <w:color w:val="000000"/>
        </w:rPr>
        <w:t>4</w:t>
      </w:r>
      <w:r w:rsidR="00F25A0C" w:rsidRPr="000100B5">
        <w:rPr>
          <w:rFonts w:ascii="Arial Narrow" w:hAnsi="Arial Narrow" w:cs="Arial"/>
          <w:b/>
          <w:color w:val="000000"/>
        </w:rPr>
        <w:t>3.61</w:t>
      </w:r>
      <w:r w:rsidR="00604AC6" w:rsidRPr="000100B5">
        <w:rPr>
          <w:rFonts w:ascii="Arial Narrow" w:hAnsi="Arial Narrow" w:cs="Arial"/>
          <w:b/>
          <w:color w:val="000000"/>
        </w:rPr>
        <w:t>%</w:t>
      </w:r>
      <w:r w:rsidR="00604AC6" w:rsidRPr="000100B5">
        <w:rPr>
          <w:rFonts w:ascii="Arial Narrow" w:hAnsi="Arial Narrow" w:cs="Arial"/>
          <w:bCs/>
          <w:color w:val="000000"/>
        </w:rPr>
        <w:t xml:space="preserve"> during the quarter</w:t>
      </w:r>
      <w:r w:rsidRPr="000100B5">
        <w:rPr>
          <w:rFonts w:ascii="Arial Narrow" w:hAnsi="Arial Narrow" w:cs="Arial"/>
        </w:rPr>
        <w:t xml:space="preserve"> and is well above the benchmark of </w:t>
      </w:r>
      <w:r w:rsidRPr="000100B5">
        <w:rPr>
          <w:rFonts w:ascii="Arial Narrow" w:hAnsi="Arial Narrow" w:cs="Arial"/>
          <w:b/>
          <w:bCs/>
        </w:rPr>
        <w:t>40%</w:t>
      </w:r>
      <w:r w:rsidRPr="000100B5">
        <w:rPr>
          <w:rFonts w:ascii="Arial Narrow" w:hAnsi="Arial Narrow" w:cs="Arial"/>
        </w:rPr>
        <w:t xml:space="preserve"> set by RBI. Bank</w:t>
      </w:r>
      <w:r w:rsidR="00E2123A" w:rsidRPr="000100B5">
        <w:rPr>
          <w:rFonts w:ascii="Arial Narrow" w:hAnsi="Arial Narrow" w:cs="Arial"/>
        </w:rPr>
        <w:t xml:space="preserve"> </w:t>
      </w:r>
      <w:r w:rsidRPr="000100B5">
        <w:rPr>
          <w:rFonts w:ascii="Arial Narrow" w:hAnsi="Arial Narrow" w:cs="Arial"/>
        </w:rPr>
        <w:t xml:space="preserve">wise position given in </w:t>
      </w:r>
      <w:r w:rsidRPr="000100B5">
        <w:rPr>
          <w:rFonts w:ascii="Arial Narrow" w:hAnsi="Arial Narrow" w:cs="Arial"/>
          <w:b/>
          <w:bCs/>
        </w:rPr>
        <w:t xml:space="preserve">page no </w:t>
      </w:r>
      <w:r w:rsidR="00741691" w:rsidRPr="000100B5">
        <w:rPr>
          <w:rFonts w:ascii="Arial Narrow" w:hAnsi="Arial Narrow" w:cs="Arial"/>
          <w:b/>
          <w:bCs/>
        </w:rPr>
        <w:t>18-19</w:t>
      </w:r>
      <w:r w:rsidR="00E2123A" w:rsidRPr="000100B5">
        <w:rPr>
          <w:rFonts w:ascii="Arial Narrow" w:hAnsi="Arial Narrow" w:cs="Arial"/>
          <w:b/>
          <w:bCs/>
        </w:rPr>
        <w:t>.</w:t>
      </w:r>
    </w:p>
    <w:p w14:paraId="24928C0F" w14:textId="77777777" w:rsidR="00960975" w:rsidRPr="000100B5" w:rsidRDefault="00960975" w:rsidP="00E2123A">
      <w:pPr>
        <w:pStyle w:val="NoSpacing"/>
        <w:jc w:val="both"/>
        <w:rPr>
          <w:rFonts w:ascii="Arial Narrow" w:hAnsi="Arial Narrow" w:cs="Arial"/>
        </w:rPr>
      </w:pPr>
    </w:p>
    <w:p w14:paraId="2513E3AF" w14:textId="1B220EE6" w:rsidR="00960975" w:rsidRPr="000100B5" w:rsidRDefault="00960975" w:rsidP="00A852E5">
      <w:pPr>
        <w:jc w:val="both"/>
        <w:rPr>
          <w:rFonts w:ascii="Arial Narrow" w:hAnsi="Arial Narrow"/>
          <w:b/>
        </w:rPr>
      </w:pPr>
      <w:r w:rsidRPr="000100B5">
        <w:rPr>
          <w:rFonts w:ascii="Arial Narrow" w:hAnsi="Arial Narrow" w:cs="Arial"/>
        </w:rPr>
        <w:t xml:space="preserve">Agriculture outstanding advances as on </w:t>
      </w:r>
      <w:r w:rsidR="006B1BCC" w:rsidRPr="000100B5">
        <w:rPr>
          <w:rFonts w:ascii="Arial Narrow" w:hAnsi="Arial Narrow" w:cs="Arial"/>
        </w:rPr>
        <w:t>December</w:t>
      </w:r>
      <w:r w:rsidR="000224FF" w:rsidRPr="000100B5">
        <w:rPr>
          <w:rFonts w:ascii="Arial Narrow" w:hAnsi="Arial Narrow" w:cs="Arial"/>
        </w:rPr>
        <w:t xml:space="preserve"> 2021</w:t>
      </w:r>
      <w:r w:rsidR="00F508F5" w:rsidRPr="000100B5">
        <w:rPr>
          <w:rFonts w:ascii="Arial Narrow" w:hAnsi="Arial Narrow" w:cs="Arial"/>
        </w:rPr>
        <w:t xml:space="preserve"> </w:t>
      </w:r>
      <w:r w:rsidRPr="000100B5">
        <w:rPr>
          <w:rFonts w:ascii="Arial Narrow" w:hAnsi="Arial Narrow" w:cs="Arial"/>
        </w:rPr>
        <w:t xml:space="preserve">is </w:t>
      </w:r>
      <w:r w:rsidRPr="000100B5">
        <w:rPr>
          <w:rFonts w:ascii="Arial Narrow" w:hAnsi="Arial" w:cs="Arial"/>
          <w:b/>
          <w:bCs/>
        </w:rPr>
        <w:t>₹</w:t>
      </w:r>
      <w:r w:rsidR="00A852E5" w:rsidRPr="000100B5">
        <w:rPr>
          <w:rFonts w:ascii="Arial Narrow" w:hAnsi="Arial" w:cs="Arial"/>
          <w:b/>
          <w:bCs/>
        </w:rPr>
        <w:t>.</w:t>
      </w:r>
      <w:r w:rsidR="00A852E5" w:rsidRPr="000100B5">
        <w:rPr>
          <w:rFonts w:ascii="Calibri" w:hAnsi="Calibri" w:cs="Calibri"/>
          <w:b/>
          <w:bCs/>
          <w:color w:val="000000"/>
          <w:sz w:val="22"/>
          <w:szCs w:val="22"/>
        </w:rPr>
        <w:t>2715.82</w:t>
      </w:r>
      <w:r w:rsidR="00E2123A" w:rsidRPr="000100B5">
        <w:rPr>
          <w:rFonts w:ascii="Arial Narrow" w:hAnsi="Arial Narrow" w:cs="Arial"/>
          <w:b/>
          <w:bCs/>
          <w:color w:val="000000"/>
        </w:rPr>
        <w:t xml:space="preserve"> </w:t>
      </w:r>
      <w:r w:rsidRPr="000100B5">
        <w:rPr>
          <w:rFonts w:ascii="Arial Narrow" w:hAnsi="Arial Narrow" w:cs="Arial"/>
          <w:b/>
          <w:bCs/>
          <w:color w:val="000000"/>
        </w:rPr>
        <w:t>Crores</w:t>
      </w:r>
      <w:r w:rsidRPr="000100B5">
        <w:rPr>
          <w:rFonts w:ascii="Arial Narrow" w:hAnsi="Arial Narrow" w:cs="Arial"/>
        </w:rPr>
        <w:t xml:space="preserve"> against the total advance of </w:t>
      </w:r>
      <w:bookmarkStart w:id="3" w:name="_Hlk63686007"/>
      <w:r w:rsidR="00A852E5" w:rsidRPr="000100B5">
        <w:rPr>
          <w:rFonts w:ascii="Arial Narrow" w:eastAsia="Gungsuh" w:hAnsi="Arial" w:cs="Arial"/>
          <w:bCs/>
        </w:rPr>
        <w:t>₹</w:t>
      </w:r>
      <w:r w:rsidR="00A852E5" w:rsidRPr="000100B5">
        <w:rPr>
          <w:rFonts w:ascii="Arial Narrow" w:eastAsia="Gungsuh" w:hAnsi="Arial" w:cs="Arial"/>
          <w:bCs/>
        </w:rPr>
        <w:t>.</w:t>
      </w:r>
      <w:r w:rsidR="00A852E5" w:rsidRPr="000100B5">
        <w:rPr>
          <w:rFonts w:ascii="Calibri" w:hAnsi="Calibri" w:cs="Calibri"/>
          <w:color w:val="000000"/>
          <w:sz w:val="22"/>
          <w:szCs w:val="22"/>
        </w:rPr>
        <w:t xml:space="preserve">13745.78 </w:t>
      </w:r>
      <w:r w:rsidR="00A852E5" w:rsidRPr="000100B5">
        <w:rPr>
          <w:rFonts w:ascii="Arial Narrow" w:hAnsi="Arial Narrow" w:cs="Arial"/>
          <w:bCs/>
          <w:color w:val="000000"/>
        </w:rPr>
        <w:t>Crores</w:t>
      </w:r>
      <w:bookmarkEnd w:id="3"/>
      <w:r w:rsidRPr="000100B5">
        <w:rPr>
          <w:rFonts w:ascii="Arial Narrow" w:hAnsi="Arial Narrow" w:cs="Arial"/>
        </w:rPr>
        <w:t xml:space="preserve"> which is </w:t>
      </w:r>
      <w:r w:rsidR="00A852E5" w:rsidRPr="000100B5">
        <w:rPr>
          <w:rFonts w:ascii="Arial Narrow" w:hAnsi="Arial Narrow" w:cs="Arial"/>
        </w:rPr>
        <w:t>19.76%</w:t>
      </w:r>
      <w:r w:rsidRPr="000100B5">
        <w:rPr>
          <w:rFonts w:ascii="Arial Narrow" w:hAnsi="Arial Narrow" w:cs="Arial"/>
        </w:rPr>
        <w:t xml:space="preserve"> of total advances against the benchmark of </w:t>
      </w:r>
      <w:r w:rsidRPr="000100B5">
        <w:rPr>
          <w:rFonts w:ascii="Arial Narrow" w:hAnsi="Arial Narrow" w:cs="Arial"/>
          <w:b/>
          <w:bCs/>
        </w:rPr>
        <w:t>18%</w:t>
      </w:r>
      <w:r w:rsidRPr="000100B5">
        <w:rPr>
          <w:rFonts w:ascii="Arial Narrow" w:hAnsi="Arial Narrow" w:cs="Arial"/>
        </w:rPr>
        <w:t xml:space="preserve">. Bank wise details furnished in </w:t>
      </w:r>
      <w:r w:rsidRPr="000100B5">
        <w:rPr>
          <w:rFonts w:ascii="Arial Narrow" w:hAnsi="Arial Narrow" w:cs="Arial"/>
          <w:b/>
        </w:rPr>
        <w:t xml:space="preserve">page </w:t>
      </w:r>
      <w:r w:rsidR="00741691" w:rsidRPr="000100B5">
        <w:rPr>
          <w:rFonts w:ascii="Arial Narrow" w:hAnsi="Arial Narrow" w:cs="Arial"/>
          <w:b/>
        </w:rPr>
        <w:t>N</w:t>
      </w:r>
      <w:r w:rsidRPr="000100B5">
        <w:rPr>
          <w:rFonts w:ascii="Arial Narrow" w:hAnsi="Arial Narrow" w:cs="Arial"/>
          <w:b/>
        </w:rPr>
        <w:t>o</w:t>
      </w:r>
      <w:r w:rsidR="00741691" w:rsidRPr="000100B5">
        <w:rPr>
          <w:rFonts w:ascii="Arial Narrow" w:hAnsi="Arial Narrow" w:cs="Arial"/>
          <w:b/>
        </w:rPr>
        <w:t>.22</w:t>
      </w:r>
      <w:r w:rsidR="00E2123A" w:rsidRPr="000100B5">
        <w:rPr>
          <w:rFonts w:ascii="Arial Narrow" w:hAnsi="Arial Narrow" w:cs="Arial"/>
          <w:b/>
        </w:rPr>
        <w:t>.</w:t>
      </w:r>
      <w:r w:rsidR="009B76F2" w:rsidRPr="000100B5">
        <w:rPr>
          <w:rFonts w:ascii="Arial Narrow" w:hAnsi="Arial Narrow"/>
          <w:b/>
        </w:rPr>
        <w:t xml:space="preserve">                  </w:t>
      </w:r>
    </w:p>
    <w:p w14:paraId="071267F3" w14:textId="77777777" w:rsidR="00E2123A" w:rsidRPr="000100B5" w:rsidRDefault="00E2123A" w:rsidP="00D93BFF">
      <w:pPr>
        <w:jc w:val="both"/>
        <w:rPr>
          <w:rFonts w:ascii="Arial Narrow" w:eastAsia="Gungsuh" w:hAnsi="Arial Narrow" w:cs="Arial"/>
          <w:b/>
          <w:bCs/>
          <w:kern w:val="1"/>
          <w:sz w:val="22"/>
          <w:szCs w:val="22"/>
          <w:lang w:eastAsia="ar-SA"/>
        </w:rPr>
      </w:pPr>
    </w:p>
    <w:p w14:paraId="1033D16E" w14:textId="62ACC0B9" w:rsidR="00AA1C2A" w:rsidRPr="000100B5" w:rsidRDefault="00AA1C2A" w:rsidP="00D93BFF">
      <w:pPr>
        <w:jc w:val="both"/>
        <w:rPr>
          <w:rFonts w:ascii="Arial Narrow" w:eastAsia="Gungsuh" w:hAnsi="Arial Narrow" w:cs="Arial"/>
          <w:b/>
          <w:bCs/>
          <w:kern w:val="1"/>
          <w:sz w:val="22"/>
          <w:szCs w:val="22"/>
          <w:lang w:eastAsia="ar-SA"/>
        </w:rPr>
      </w:pPr>
    </w:p>
    <w:p w14:paraId="682A91AB" w14:textId="3CB1E891" w:rsidR="00D93BFF" w:rsidRPr="000100B5" w:rsidRDefault="00960975" w:rsidP="00D93BFF">
      <w:pPr>
        <w:jc w:val="both"/>
        <w:rPr>
          <w:rFonts w:ascii="Arial Narrow" w:hAnsi="Arial Narrow" w:cs="Arial"/>
          <w:b/>
          <w:bCs/>
          <w:color w:val="000000"/>
          <w:sz w:val="22"/>
          <w:szCs w:val="22"/>
        </w:rPr>
      </w:pPr>
      <w:r w:rsidRPr="000100B5">
        <w:rPr>
          <w:rFonts w:ascii="Arial Narrow" w:eastAsia="Gungsuh" w:hAnsi="Arial Narrow" w:cs="Arial"/>
          <w:b/>
          <w:bCs/>
          <w:kern w:val="1"/>
          <w:sz w:val="22"/>
          <w:szCs w:val="22"/>
          <w:u w:val="single"/>
          <w:lang w:eastAsia="ar-SA"/>
        </w:rPr>
        <w:t>The Priority Sector Sub-Segment wise outstanding as on 3</w:t>
      </w:r>
      <w:r w:rsidR="00AA1C2A" w:rsidRPr="000100B5">
        <w:rPr>
          <w:rFonts w:ascii="Arial Narrow" w:eastAsia="Gungsuh" w:hAnsi="Arial Narrow" w:cs="Arial"/>
          <w:b/>
          <w:bCs/>
          <w:kern w:val="1"/>
          <w:sz w:val="22"/>
          <w:szCs w:val="22"/>
          <w:u w:val="single"/>
          <w:lang w:eastAsia="ar-SA"/>
        </w:rPr>
        <w:t>1-12-2021</w:t>
      </w:r>
      <w:r w:rsidRPr="000100B5">
        <w:rPr>
          <w:rFonts w:ascii="Arial Narrow" w:eastAsia="Gungsuh" w:hAnsi="Arial Narrow" w:cs="Arial"/>
          <w:b/>
          <w:bCs/>
          <w:kern w:val="1"/>
          <w:sz w:val="22"/>
          <w:szCs w:val="22"/>
          <w:lang w:eastAsia="ar-SA"/>
        </w:rPr>
        <w:t xml:space="preserve">:          </w:t>
      </w:r>
    </w:p>
    <w:p w14:paraId="44233665" w14:textId="77777777" w:rsidR="00960975" w:rsidRPr="000100B5" w:rsidRDefault="00643417" w:rsidP="00643417">
      <w:pPr>
        <w:pStyle w:val="NoSpacing"/>
        <w:rPr>
          <w:rFonts w:ascii="Arial Narrow" w:hAnsi="Arial Narrow" w:cs="Arial"/>
          <w:szCs w:val="22"/>
        </w:rPr>
      </w:pPr>
      <w:r w:rsidRPr="000100B5">
        <w:rPr>
          <w:rFonts w:ascii="Arial Narrow" w:hAnsi="Arial Narrow" w:cs="Arial"/>
          <w:szCs w:val="22"/>
        </w:rPr>
        <w:tab/>
      </w:r>
      <w:r w:rsidRPr="000100B5">
        <w:rPr>
          <w:rFonts w:ascii="Arial Narrow" w:hAnsi="Arial Narrow" w:cs="Arial"/>
          <w:szCs w:val="22"/>
        </w:rPr>
        <w:tab/>
      </w:r>
      <w:r w:rsidRPr="000100B5">
        <w:rPr>
          <w:rFonts w:ascii="Arial Narrow" w:hAnsi="Arial Narrow" w:cs="Arial"/>
          <w:szCs w:val="22"/>
        </w:rPr>
        <w:tab/>
      </w:r>
      <w:r w:rsidRPr="000100B5">
        <w:rPr>
          <w:rFonts w:ascii="Arial Narrow" w:hAnsi="Arial Narrow" w:cs="Arial"/>
          <w:szCs w:val="22"/>
        </w:rPr>
        <w:tab/>
      </w:r>
      <w:r w:rsidRPr="000100B5">
        <w:rPr>
          <w:rFonts w:ascii="Arial Narrow" w:hAnsi="Arial Narrow" w:cs="Arial"/>
          <w:szCs w:val="22"/>
        </w:rPr>
        <w:tab/>
      </w:r>
      <w:r w:rsidRPr="000100B5">
        <w:rPr>
          <w:rFonts w:ascii="Arial Narrow" w:hAnsi="Arial Narrow" w:cs="Arial"/>
          <w:szCs w:val="22"/>
        </w:rPr>
        <w:tab/>
      </w:r>
      <w:r w:rsidR="00E2123A" w:rsidRPr="000100B5">
        <w:rPr>
          <w:rFonts w:ascii="Arial Narrow" w:hAnsi="Arial Narrow" w:cs="Arial"/>
          <w:szCs w:val="22"/>
        </w:rPr>
        <w:tab/>
      </w:r>
      <w:r w:rsidR="00E2123A" w:rsidRPr="000100B5">
        <w:rPr>
          <w:rFonts w:ascii="Arial Narrow" w:hAnsi="Arial Narrow" w:cs="Arial"/>
          <w:szCs w:val="22"/>
        </w:rPr>
        <w:tab/>
      </w:r>
      <w:r w:rsidR="00E2123A" w:rsidRPr="000100B5">
        <w:rPr>
          <w:rFonts w:ascii="Arial Narrow" w:hAnsi="Arial Narrow" w:cs="Arial"/>
          <w:szCs w:val="22"/>
        </w:rPr>
        <w:tab/>
      </w:r>
      <w:r w:rsidR="00E2123A" w:rsidRPr="000100B5">
        <w:rPr>
          <w:rFonts w:ascii="Arial Narrow" w:hAnsi="Arial Narrow" w:cs="Arial"/>
          <w:szCs w:val="22"/>
        </w:rPr>
        <w:tab/>
      </w:r>
      <w:r w:rsidR="00E2123A" w:rsidRPr="000100B5">
        <w:rPr>
          <w:rFonts w:ascii="Arial Narrow" w:hAnsi="Arial Narrow" w:cs="Arial"/>
          <w:szCs w:val="22"/>
        </w:rPr>
        <w:tab/>
      </w:r>
      <w:r w:rsidR="00C8258A" w:rsidRPr="000100B5">
        <w:rPr>
          <w:rFonts w:ascii="Arial Narrow" w:hAnsi="Arial Narrow" w:cs="Arial"/>
          <w:szCs w:val="22"/>
        </w:rPr>
        <w:t>(Amt.</w:t>
      </w:r>
      <w:r w:rsidRPr="000100B5">
        <w:rPr>
          <w:rFonts w:ascii="Arial Narrow" w:hAnsi="Arial Narrow" w:cs="Arial"/>
          <w:szCs w:val="22"/>
        </w:rPr>
        <w:t xml:space="preserve"> in Crores)</w:t>
      </w:r>
    </w:p>
    <w:tbl>
      <w:tblPr>
        <w:tblW w:w="0" w:type="auto"/>
        <w:tblInd w:w="250" w:type="dxa"/>
        <w:tblLayout w:type="fixed"/>
        <w:tblLook w:val="0000" w:firstRow="0" w:lastRow="0" w:firstColumn="0" w:lastColumn="0" w:noHBand="0" w:noVBand="0"/>
      </w:tblPr>
      <w:tblGrid>
        <w:gridCol w:w="2439"/>
        <w:gridCol w:w="3899"/>
        <w:gridCol w:w="3780"/>
      </w:tblGrid>
      <w:tr w:rsidR="00960975" w:rsidRPr="000100B5" w14:paraId="24E1658D" w14:textId="77777777" w:rsidTr="008E36C0">
        <w:trPr>
          <w:trHeight w:val="397"/>
        </w:trPr>
        <w:tc>
          <w:tcPr>
            <w:tcW w:w="2439" w:type="dxa"/>
            <w:tcBorders>
              <w:top w:val="single" w:sz="4" w:space="0" w:color="000000"/>
              <w:left w:val="single" w:sz="4" w:space="0" w:color="000000"/>
              <w:bottom w:val="single" w:sz="4" w:space="0" w:color="000000"/>
            </w:tcBorders>
            <w:shd w:val="clear" w:color="auto" w:fill="auto"/>
            <w:vAlign w:val="center"/>
          </w:tcPr>
          <w:p w14:paraId="15EAA267" w14:textId="77777777" w:rsidR="00960975" w:rsidRPr="000100B5" w:rsidRDefault="00960975" w:rsidP="00E2123A">
            <w:pPr>
              <w:pStyle w:val="NoSpacing"/>
              <w:jc w:val="center"/>
              <w:rPr>
                <w:rFonts w:ascii="Arial Narrow" w:hAnsi="Arial Narrow" w:cs="Arial"/>
                <w:b/>
                <w:bCs/>
              </w:rPr>
            </w:pPr>
            <w:r w:rsidRPr="000100B5">
              <w:rPr>
                <w:rFonts w:ascii="Arial Narrow" w:hAnsi="Arial Narrow" w:cs="Arial"/>
                <w:b/>
                <w:bCs/>
              </w:rPr>
              <w:t>Sub-Segment</w:t>
            </w:r>
          </w:p>
        </w:tc>
        <w:tc>
          <w:tcPr>
            <w:tcW w:w="3899" w:type="dxa"/>
            <w:tcBorders>
              <w:top w:val="single" w:sz="4" w:space="0" w:color="000000"/>
              <w:left w:val="single" w:sz="4" w:space="0" w:color="000000"/>
              <w:bottom w:val="single" w:sz="4" w:space="0" w:color="000000"/>
            </w:tcBorders>
            <w:shd w:val="clear" w:color="auto" w:fill="auto"/>
            <w:vAlign w:val="center"/>
          </w:tcPr>
          <w:p w14:paraId="6564F77F" w14:textId="30349ACA" w:rsidR="00960975" w:rsidRPr="000100B5" w:rsidRDefault="00960975" w:rsidP="00B40AB7">
            <w:pPr>
              <w:pStyle w:val="NoSpacing"/>
              <w:jc w:val="center"/>
              <w:rPr>
                <w:rFonts w:ascii="Arial Narrow" w:eastAsia="Gungsuh" w:hAnsi="Arial Narrow" w:cs="Arial"/>
                <w:b/>
                <w:bCs/>
              </w:rPr>
            </w:pPr>
            <w:r w:rsidRPr="000100B5">
              <w:rPr>
                <w:rFonts w:ascii="Arial Narrow" w:eastAsia="Gungsuh" w:hAnsi="Arial Narrow" w:cs="Arial"/>
                <w:b/>
                <w:bCs/>
              </w:rPr>
              <w:t>Outstanding as on 3</w:t>
            </w:r>
            <w:r w:rsidR="00215A1D" w:rsidRPr="000100B5">
              <w:rPr>
                <w:rFonts w:ascii="Arial Narrow" w:eastAsia="Gungsuh" w:hAnsi="Arial Narrow" w:cs="Arial"/>
                <w:b/>
                <w:bCs/>
              </w:rPr>
              <w:t>1-12-2021</w:t>
            </w:r>
          </w:p>
        </w:tc>
        <w:tc>
          <w:tcPr>
            <w:tcW w:w="3780" w:type="dxa"/>
            <w:tcBorders>
              <w:top w:val="single" w:sz="4" w:space="0" w:color="000000"/>
              <w:left w:val="single" w:sz="4" w:space="0" w:color="000000"/>
              <w:bottom w:val="single" w:sz="4" w:space="0" w:color="000000"/>
              <w:right w:val="single" w:sz="4" w:space="0" w:color="000000"/>
            </w:tcBorders>
            <w:vAlign w:val="center"/>
          </w:tcPr>
          <w:p w14:paraId="6D77B82C" w14:textId="77777777" w:rsidR="00960975" w:rsidRPr="000100B5" w:rsidRDefault="00960975" w:rsidP="00E2123A">
            <w:pPr>
              <w:pStyle w:val="NoSpacing"/>
              <w:jc w:val="center"/>
              <w:rPr>
                <w:rFonts w:ascii="Arial Narrow" w:eastAsia="Gungsuh" w:hAnsi="Arial Narrow" w:cs="Arial"/>
                <w:b/>
                <w:bCs/>
              </w:rPr>
            </w:pPr>
            <w:r w:rsidRPr="000100B5">
              <w:rPr>
                <w:rFonts w:ascii="Arial Narrow" w:eastAsia="Gungsuh" w:hAnsi="Arial Narrow" w:cs="Arial"/>
                <w:b/>
                <w:bCs/>
              </w:rPr>
              <w:t>% against Total Advance</w:t>
            </w:r>
          </w:p>
        </w:tc>
      </w:tr>
      <w:tr w:rsidR="00960975" w:rsidRPr="000100B5" w14:paraId="64990FB0" w14:textId="77777777" w:rsidTr="008E36C0">
        <w:trPr>
          <w:trHeight w:val="321"/>
        </w:trPr>
        <w:tc>
          <w:tcPr>
            <w:tcW w:w="2439" w:type="dxa"/>
            <w:tcBorders>
              <w:top w:val="single" w:sz="4" w:space="0" w:color="000000"/>
              <w:left w:val="single" w:sz="4" w:space="0" w:color="000000"/>
              <w:bottom w:val="single" w:sz="4" w:space="0" w:color="000000"/>
            </w:tcBorders>
            <w:shd w:val="clear" w:color="auto" w:fill="auto"/>
            <w:vAlign w:val="center"/>
          </w:tcPr>
          <w:p w14:paraId="7601858C" w14:textId="77777777" w:rsidR="00960975" w:rsidRPr="000100B5" w:rsidRDefault="00960975" w:rsidP="00E2123A">
            <w:pPr>
              <w:pStyle w:val="NoSpacing"/>
              <w:rPr>
                <w:rFonts w:ascii="Arial Narrow" w:eastAsia="Gungsuh" w:hAnsi="Arial Narrow" w:cs="Arial"/>
                <w:b/>
                <w:bCs/>
              </w:rPr>
            </w:pPr>
            <w:r w:rsidRPr="000100B5">
              <w:rPr>
                <w:rFonts w:ascii="Arial Narrow" w:eastAsia="Gungsuh" w:hAnsi="Arial Narrow" w:cs="Arial"/>
                <w:b/>
                <w:bCs/>
              </w:rPr>
              <w:t>Agriculture</w:t>
            </w:r>
          </w:p>
        </w:tc>
        <w:tc>
          <w:tcPr>
            <w:tcW w:w="3899" w:type="dxa"/>
            <w:tcBorders>
              <w:top w:val="single" w:sz="4" w:space="0" w:color="000000"/>
              <w:left w:val="single" w:sz="4" w:space="0" w:color="000000"/>
              <w:bottom w:val="single" w:sz="4" w:space="0" w:color="000000"/>
            </w:tcBorders>
            <w:shd w:val="clear" w:color="auto" w:fill="auto"/>
            <w:vAlign w:val="center"/>
          </w:tcPr>
          <w:p w14:paraId="336D35F5" w14:textId="57E0A780" w:rsidR="00960975" w:rsidRPr="000100B5" w:rsidRDefault="00CD5B1A" w:rsidP="00DD6172">
            <w:pPr>
              <w:pStyle w:val="NoSpacing"/>
              <w:jc w:val="right"/>
              <w:rPr>
                <w:rFonts w:ascii="Arial Narrow" w:eastAsia="Gungsuh" w:hAnsi="Arial Narrow" w:cs="Arial"/>
              </w:rPr>
            </w:pPr>
            <w:r w:rsidRPr="000100B5">
              <w:rPr>
                <w:rFonts w:ascii="Arial Narrow" w:eastAsia="Gungsuh" w:hAnsi="Arial Narrow" w:cs="Arial"/>
              </w:rPr>
              <w:t>2715.81</w:t>
            </w:r>
          </w:p>
        </w:tc>
        <w:tc>
          <w:tcPr>
            <w:tcW w:w="3780" w:type="dxa"/>
            <w:tcBorders>
              <w:top w:val="single" w:sz="4" w:space="0" w:color="000000"/>
              <w:left w:val="single" w:sz="4" w:space="0" w:color="000000"/>
              <w:bottom w:val="single" w:sz="4" w:space="0" w:color="000000"/>
              <w:right w:val="single" w:sz="4" w:space="0" w:color="000000"/>
            </w:tcBorders>
            <w:vAlign w:val="center"/>
          </w:tcPr>
          <w:p w14:paraId="7FBBD9A2" w14:textId="48619F4E" w:rsidR="00960975" w:rsidRPr="000100B5" w:rsidRDefault="00153FA8" w:rsidP="00E2123A">
            <w:pPr>
              <w:pStyle w:val="NoSpacing"/>
              <w:jc w:val="center"/>
              <w:rPr>
                <w:rFonts w:ascii="Arial Narrow" w:eastAsia="Gungsuh" w:hAnsi="Arial Narrow" w:cs="Arial"/>
              </w:rPr>
            </w:pPr>
            <w:r w:rsidRPr="000100B5">
              <w:rPr>
                <w:rFonts w:ascii="Arial Narrow" w:eastAsia="Gungsuh" w:hAnsi="Arial Narrow" w:cs="Arial"/>
              </w:rPr>
              <w:t>19.75</w:t>
            </w:r>
            <w:r w:rsidR="00467E1B" w:rsidRPr="000100B5">
              <w:rPr>
                <w:rFonts w:ascii="Arial Narrow" w:eastAsia="Gungsuh" w:hAnsi="Arial Narrow" w:cs="Arial"/>
              </w:rPr>
              <w:t>%</w:t>
            </w:r>
          </w:p>
        </w:tc>
      </w:tr>
      <w:tr w:rsidR="00960975" w:rsidRPr="000100B5" w14:paraId="754BA8B9" w14:textId="77777777" w:rsidTr="008E36C0">
        <w:trPr>
          <w:trHeight w:val="269"/>
        </w:trPr>
        <w:tc>
          <w:tcPr>
            <w:tcW w:w="2439" w:type="dxa"/>
            <w:tcBorders>
              <w:top w:val="single" w:sz="4" w:space="0" w:color="000000"/>
              <w:left w:val="single" w:sz="4" w:space="0" w:color="000000"/>
              <w:bottom w:val="single" w:sz="4" w:space="0" w:color="000000"/>
            </w:tcBorders>
            <w:shd w:val="clear" w:color="auto" w:fill="auto"/>
            <w:vAlign w:val="center"/>
          </w:tcPr>
          <w:p w14:paraId="5EFBCC3F" w14:textId="77777777" w:rsidR="00960975" w:rsidRPr="000100B5" w:rsidRDefault="00960975" w:rsidP="00E2123A">
            <w:pPr>
              <w:pStyle w:val="NoSpacing"/>
              <w:rPr>
                <w:rFonts w:ascii="Arial Narrow" w:eastAsia="Gungsuh" w:hAnsi="Arial Narrow" w:cs="Arial"/>
                <w:b/>
                <w:bCs/>
              </w:rPr>
            </w:pPr>
            <w:r w:rsidRPr="000100B5">
              <w:rPr>
                <w:rFonts w:ascii="Arial Narrow" w:eastAsia="Gungsuh" w:hAnsi="Arial Narrow" w:cs="Arial"/>
                <w:b/>
                <w:bCs/>
              </w:rPr>
              <w:t>MSME</w:t>
            </w:r>
          </w:p>
        </w:tc>
        <w:tc>
          <w:tcPr>
            <w:tcW w:w="3899" w:type="dxa"/>
            <w:tcBorders>
              <w:top w:val="single" w:sz="4" w:space="0" w:color="000000"/>
              <w:left w:val="single" w:sz="4" w:space="0" w:color="000000"/>
              <w:bottom w:val="single" w:sz="4" w:space="0" w:color="000000"/>
            </w:tcBorders>
            <w:shd w:val="clear" w:color="auto" w:fill="auto"/>
            <w:vAlign w:val="center"/>
          </w:tcPr>
          <w:p w14:paraId="7CD769A5" w14:textId="4C20A9ED" w:rsidR="00960975" w:rsidRPr="000100B5" w:rsidRDefault="00CD5B1A" w:rsidP="00E2123A">
            <w:pPr>
              <w:pStyle w:val="NoSpacing"/>
              <w:jc w:val="right"/>
              <w:rPr>
                <w:rFonts w:ascii="Arial Narrow" w:hAnsi="Arial Narrow" w:cs="Arial"/>
                <w:color w:val="000000"/>
              </w:rPr>
            </w:pPr>
            <w:r w:rsidRPr="000100B5">
              <w:rPr>
                <w:rFonts w:ascii="Arial Narrow" w:hAnsi="Arial Narrow" w:cs="Arial"/>
                <w:color w:val="000000"/>
              </w:rPr>
              <w:t>2464.26</w:t>
            </w:r>
          </w:p>
        </w:tc>
        <w:tc>
          <w:tcPr>
            <w:tcW w:w="3780" w:type="dxa"/>
            <w:tcBorders>
              <w:top w:val="single" w:sz="4" w:space="0" w:color="000000"/>
              <w:left w:val="single" w:sz="4" w:space="0" w:color="000000"/>
              <w:bottom w:val="single" w:sz="4" w:space="0" w:color="000000"/>
              <w:right w:val="single" w:sz="4" w:space="0" w:color="000000"/>
            </w:tcBorders>
            <w:vAlign w:val="center"/>
          </w:tcPr>
          <w:p w14:paraId="6EFCDA32" w14:textId="62A9C2E2" w:rsidR="00960975" w:rsidRPr="000100B5" w:rsidRDefault="00153FA8" w:rsidP="00E2123A">
            <w:pPr>
              <w:pStyle w:val="NoSpacing"/>
              <w:jc w:val="center"/>
              <w:rPr>
                <w:rFonts w:ascii="Arial Narrow" w:eastAsia="Gungsuh" w:hAnsi="Arial Narrow" w:cs="Arial"/>
              </w:rPr>
            </w:pPr>
            <w:r w:rsidRPr="000100B5">
              <w:rPr>
                <w:rFonts w:ascii="Arial Narrow" w:eastAsia="Gungsuh" w:hAnsi="Arial Narrow" w:cs="Arial"/>
              </w:rPr>
              <w:t>17.92</w:t>
            </w:r>
            <w:r w:rsidR="00467E1B" w:rsidRPr="000100B5">
              <w:rPr>
                <w:rFonts w:ascii="Arial Narrow" w:eastAsia="Gungsuh" w:hAnsi="Arial Narrow" w:cs="Arial"/>
              </w:rPr>
              <w:t>%</w:t>
            </w:r>
          </w:p>
        </w:tc>
      </w:tr>
      <w:tr w:rsidR="00960975" w:rsidRPr="000100B5" w14:paraId="2F54E7C5" w14:textId="77777777" w:rsidTr="008E36C0">
        <w:trPr>
          <w:trHeight w:val="245"/>
        </w:trPr>
        <w:tc>
          <w:tcPr>
            <w:tcW w:w="2439" w:type="dxa"/>
            <w:tcBorders>
              <w:top w:val="single" w:sz="4" w:space="0" w:color="000000"/>
              <w:left w:val="single" w:sz="4" w:space="0" w:color="000000"/>
              <w:bottom w:val="single" w:sz="4" w:space="0" w:color="000000"/>
            </w:tcBorders>
            <w:shd w:val="clear" w:color="auto" w:fill="auto"/>
            <w:vAlign w:val="center"/>
          </w:tcPr>
          <w:p w14:paraId="7294A515" w14:textId="77777777" w:rsidR="00960975" w:rsidRPr="000100B5" w:rsidRDefault="00960975" w:rsidP="00E2123A">
            <w:pPr>
              <w:pStyle w:val="NoSpacing"/>
              <w:rPr>
                <w:rFonts w:ascii="Arial Narrow" w:eastAsia="Gungsuh" w:hAnsi="Arial Narrow" w:cs="Arial"/>
                <w:b/>
                <w:bCs/>
              </w:rPr>
            </w:pPr>
            <w:r w:rsidRPr="000100B5">
              <w:rPr>
                <w:rFonts w:ascii="Arial Narrow" w:eastAsia="Gungsuh" w:hAnsi="Arial Narrow" w:cs="Arial"/>
                <w:b/>
                <w:bCs/>
              </w:rPr>
              <w:t>Other PS</w:t>
            </w:r>
          </w:p>
        </w:tc>
        <w:tc>
          <w:tcPr>
            <w:tcW w:w="3899" w:type="dxa"/>
            <w:tcBorders>
              <w:top w:val="single" w:sz="4" w:space="0" w:color="000000"/>
              <w:left w:val="single" w:sz="4" w:space="0" w:color="000000"/>
              <w:bottom w:val="single" w:sz="4" w:space="0" w:color="000000"/>
            </w:tcBorders>
            <w:shd w:val="clear" w:color="auto" w:fill="auto"/>
            <w:vAlign w:val="center"/>
          </w:tcPr>
          <w:p w14:paraId="4B8E1BC7" w14:textId="56F55828" w:rsidR="00960975" w:rsidRPr="000100B5" w:rsidRDefault="00CD5B1A" w:rsidP="00E2123A">
            <w:pPr>
              <w:pStyle w:val="NoSpacing"/>
              <w:jc w:val="right"/>
              <w:rPr>
                <w:rFonts w:ascii="Arial Narrow" w:eastAsia="Gungsuh" w:hAnsi="Arial Narrow" w:cs="Arial"/>
              </w:rPr>
            </w:pPr>
            <w:r w:rsidRPr="000100B5">
              <w:rPr>
                <w:rFonts w:ascii="Arial Narrow" w:eastAsia="Gungsuh" w:hAnsi="Arial Narrow" w:cs="Arial"/>
              </w:rPr>
              <w:t>815.43</w:t>
            </w:r>
          </w:p>
        </w:tc>
        <w:tc>
          <w:tcPr>
            <w:tcW w:w="3780" w:type="dxa"/>
            <w:tcBorders>
              <w:top w:val="single" w:sz="4" w:space="0" w:color="000000"/>
              <w:left w:val="single" w:sz="4" w:space="0" w:color="000000"/>
              <w:bottom w:val="single" w:sz="4" w:space="0" w:color="000000"/>
              <w:right w:val="single" w:sz="4" w:space="0" w:color="000000"/>
            </w:tcBorders>
            <w:vAlign w:val="center"/>
          </w:tcPr>
          <w:p w14:paraId="25CC7298" w14:textId="56E5860D" w:rsidR="00960975" w:rsidRPr="000100B5" w:rsidRDefault="00153FA8" w:rsidP="00031A6E">
            <w:pPr>
              <w:pStyle w:val="NoSpacing"/>
              <w:jc w:val="center"/>
              <w:rPr>
                <w:rFonts w:ascii="Arial Narrow" w:hAnsi="Arial Narrow" w:cs="Arial"/>
              </w:rPr>
            </w:pPr>
            <w:r w:rsidRPr="000100B5">
              <w:rPr>
                <w:rFonts w:ascii="Arial Narrow" w:hAnsi="Arial Narrow" w:cs="Arial"/>
              </w:rPr>
              <w:t>5.93</w:t>
            </w:r>
            <w:r w:rsidR="00D61CE7" w:rsidRPr="000100B5">
              <w:rPr>
                <w:rFonts w:ascii="Arial Narrow" w:hAnsi="Arial Narrow" w:cs="Arial"/>
              </w:rPr>
              <w:t>%</w:t>
            </w:r>
          </w:p>
        </w:tc>
      </w:tr>
      <w:tr w:rsidR="00DD6172" w:rsidRPr="000100B5" w14:paraId="0932EADA" w14:textId="77777777" w:rsidTr="008E36C0">
        <w:trPr>
          <w:trHeight w:val="245"/>
        </w:trPr>
        <w:tc>
          <w:tcPr>
            <w:tcW w:w="2439" w:type="dxa"/>
            <w:tcBorders>
              <w:top w:val="single" w:sz="4" w:space="0" w:color="000000"/>
              <w:left w:val="single" w:sz="4" w:space="0" w:color="000000"/>
              <w:bottom w:val="single" w:sz="4" w:space="0" w:color="000000"/>
            </w:tcBorders>
            <w:shd w:val="clear" w:color="auto" w:fill="auto"/>
            <w:vAlign w:val="center"/>
          </w:tcPr>
          <w:p w14:paraId="1108CAD9" w14:textId="61B586E3" w:rsidR="00DD6172" w:rsidRPr="000100B5" w:rsidRDefault="00661CCC" w:rsidP="00E2123A">
            <w:pPr>
              <w:pStyle w:val="NoSpacing"/>
              <w:rPr>
                <w:rFonts w:ascii="Arial Narrow" w:eastAsia="Gungsuh" w:hAnsi="Arial Narrow" w:cs="Arial"/>
                <w:b/>
                <w:bCs/>
              </w:rPr>
            </w:pPr>
            <w:r w:rsidRPr="000100B5">
              <w:rPr>
                <w:rFonts w:ascii="Arial Narrow" w:eastAsia="Gungsuh" w:hAnsi="Arial Narrow" w:cs="Arial"/>
                <w:b/>
                <w:bCs/>
              </w:rPr>
              <w:t>TOTAL</w:t>
            </w:r>
          </w:p>
        </w:tc>
        <w:tc>
          <w:tcPr>
            <w:tcW w:w="3899" w:type="dxa"/>
            <w:tcBorders>
              <w:top w:val="single" w:sz="4" w:space="0" w:color="000000"/>
              <w:left w:val="single" w:sz="4" w:space="0" w:color="000000"/>
              <w:bottom w:val="single" w:sz="4" w:space="0" w:color="000000"/>
            </w:tcBorders>
            <w:shd w:val="clear" w:color="auto" w:fill="auto"/>
            <w:vAlign w:val="center"/>
          </w:tcPr>
          <w:p w14:paraId="195A8EB2" w14:textId="64978705" w:rsidR="00DD6172" w:rsidRPr="000100B5" w:rsidRDefault="00CD5B1A" w:rsidP="00E2123A">
            <w:pPr>
              <w:pStyle w:val="NoSpacing"/>
              <w:jc w:val="right"/>
              <w:rPr>
                <w:rFonts w:ascii="Arial Narrow" w:eastAsia="Gungsuh" w:hAnsi="Arial Narrow" w:cs="Arial"/>
              </w:rPr>
            </w:pPr>
            <w:r w:rsidRPr="000100B5">
              <w:rPr>
                <w:rFonts w:ascii="Arial Narrow" w:eastAsia="Gungsuh" w:hAnsi="Arial Narrow" w:cs="Arial"/>
              </w:rPr>
              <w:t>5995.50</w:t>
            </w:r>
          </w:p>
        </w:tc>
        <w:tc>
          <w:tcPr>
            <w:tcW w:w="3780" w:type="dxa"/>
            <w:tcBorders>
              <w:top w:val="single" w:sz="4" w:space="0" w:color="000000"/>
              <w:left w:val="single" w:sz="4" w:space="0" w:color="000000"/>
              <w:bottom w:val="single" w:sz="4" w:space="0" w:color="000000"/>
              <w:right w:val="single" w:sz="4" w:space="0" w:color="000000"/>
            </w:tcBorders>
            <w:vAlign w:val="center"/>
          </w:tcPr>
          <w:p w14:paraId="42210E6B" w14:textId="03B4A4C1" w:rsidR="00DD6172" w:rsidRPr="000100B5" w:rsidRDefault="00153FA8" w:rsidP="00E2123A">
            <w:pPr>
              <w:pStyle w:val="NoSpacing"/>
              <w:jc w:val="center"/>
              <w:rPr>
                <w:rFonts w:ascii="Arial Narrow" w:hAnsi="Arial Narrow" w:cs="Arial"/>
              </w:rPr>
            </w:pPr>
            <w:r w:rsidRPr="000100B5">
              <w:rPr>
                <w:rFonts w:ascii="Arial Narrow" w:hAnsi="Arial Narrow" w:cs="Arial"/>
              </w:rPr>
              <w:t>43.61</w:t>
            </w:r>
            <w:r w:rsidR="00375024" w:rsidRPr="000100B5">
              <w:rPr>
                <w:rFonts w:ascii="Arial Narrow" w:hAnsi="Arial Narrow" w:cs="Arial"/>
              </w:rPr>
              <w:t>%</w:t>
            </w:r>
          </w:p>
        </w:tc>
      </w:tr>
    </w:tbl>
    <w:p w14:paraId="74822E5E" w14:textId="77777777" w:rsidR="00666149" w:rsidRPr="000100B5" w:rsidRDefault="00666149" w:rsidP="00C8258A">
      <w:pPr>
        <w:pStyle w:val="NoSpacing"/>
        <w:rPr>
          <w:rFonts w:ascii="Arial Narrow" w:hAnsi="Arial Narrow" w:cs="Arial"/>
          <w:b/>
          <w:bCs/>
          <w:u w:val="single"/>
        </w:rPr>
      </w:pPr>
    </w:p>
    <w:p w14:paraId="12040DBA" w14:textId="4CB1BB94" w:rsidR="00D62753" w:rsidRPr="000100B5" w:rsidRDefault="0052204A" w:rsidP="00C8258A">
      <w:pPr>
        <w:pStyle w:val="NoSpacing"/>
        <w:rPr>
          <w:rFonts w:ascii="Arial Narrow" w:hAnsi="Arial Narrow" w:cs="Arial"/>
          <w:b/>
          <w:bCs/>
          <w:u w:val="single"/>
        </w:rPr>
      </w:pPr>
      <w:r w:rsidRPr="000100B5">
        <w:rPr>
          <w:rFonts w:ascii="Arial Narrow" w:hAnsi="Arial Narrow" w:cs="Arial"/>
          <w:b/>
          <w:bCs/>
          <w:u w:val="single"/>
        </w:rPr>
        <w:t xml:space="preserve">ACP </w:t>
      </w:r>
      <w:r w:rsidR="00D62753" w:rsidRPr="000100B5">
        <w:rPr>
          <w:rFonts w:ascii="Arial Narrow" w:hAnsi="Arial Narrow" w:cs="Arial"/>
          <w:b/>
          <w:bCs/>
          <w:u w:val="single"/>
        </w:rPr>
        <w:t xml:space="preserve">Targets achievements </w:t>
      </w:r>
      <w:r w:rsidRPr="000100B5">
        <w:rPr>
          <w:rFonts w:ascii="Arial Narrow" w:hAnsi="Arial Narrow" w:cs="Arial"/>
          <w:b/>
          <w:bCs/>
          <w:u w:val="single"/>
        </w:rPr>
        <w:t>for FY 202</w:t>
      </w:r>
      <w:r w:rsidR="005B5D41" w:rsidRPr="000100B5">
        <w:rPr>
          <w:rFonts w:ascii="Arial Narrow" w:hAnsi="Arial Narrow" w:cs="Arial"/>
          <w:b/>
          <w:bCs/>
          <w:u w:val="single"/>
        </w:rPr>
        <w:t>1-22</w:t>
      </w:r>
      <w:r w:rsidRPr="000100B5">
        <w:rPr>
          <w:rFonts w:ascii="Arial Narrow" w:hAnsi="Arial Narrow" w:cs="Arial"/>
          <w:b/>
          <w:bCs/>
          <w:u w:val="single"/>
        </w:rPr>
        <w:t xml:space="preserve"> </w:t>
      </w:r>
      <w:r w:rsidR="00D62753" w:rsidRPr="000100B5">
        <w:rPr>
          <w:rFonts w:ascii="Arial Narrow" w:hAnsi="Arial Narrow" w:cs="Arial"/>
          <w:b/>
          <w:bCs/>
          <w:u w:val="single"/>
        </w:rPr>
        <w:t xml:space="preserve">as on </w:t>
      </w:r>
      <w:r w:rsidR="005B5D41" w:rsidRPr="000100B5">
        <w:rPr>
          <w:rFonts w:ascii="Arial Narrow" w:hAnsi="Arial Narrow" w:cs="Arial"/>
          <w:b/>
          <w:bCs/>
          <w:u w:val="single"/>
        </w:rPr>
        <w:t>3</w:t>
      </w:r>
      <w:r w:rsidR="00F31BAF" w:rsidRPr="000100B5">
        <w:rPr>
          <w:rFonts w:ascii="Arial Narrow" w:hAnsi="Arial Narrow" w:cs="Arial"/>
          <w:b/>
          <w:bCs/>
          <w:u w:val="single"/>
        </w:rPr>
        <w:t>1</w:t>
      </w:r>
      <w:r w:rsidR="00F31BAF" w:rsidRPr="000100B5">
        <w:rPr>
          <w:rFonts w:ascii="Arial Narrow" w:hAnsi="Arial Narrow" w:cs="Arial"/>
          <w:b/>
          <w:bCs/>
          <w:u w:val="single"/>
          <w:vertAlign w:val="superscript"/>
        </w:rPr>
        <w:t>st</w:t>
      </w:r>
      <w:r w:rsidR="00F31BAF" w:rsidRPr="000100B5">
        <w:rPr>
          <w:rFonts w:ascii="Arial Narrow" w:hAnsi="Arial Narrow" w:cs="Arial"/>
          <w:b/>
          <w:bCs/>
          <w:u w:val="single"/>
        </w:rPr>
        <w:t xml:space="preserve"> December 2021</w:t>
      </w:r>
      <w:r w:rsidR="005B5D41" w:rsidRPr="000100B5">
        <w:rPr>
          <w:rFonts w:ascii="Arial Narrow" w:hAnsi="Arial Narrow" w:cs="Arial"/>
          <w:b/>
          <w:bCs/>
          <w:u w:val="single"/>
        </w:rPr>
        <w:t xml:space="preserve"> </w:t>
      </w:r>
      <w:r w:rsidRPr="000100B5">
        <w:rPr>
          <w:rFonts w:ascii="Arial Narrow" w:hAnsi="Arial Narrow" w:cs="Arial"/>
          <w:b/>
          <w:bCs/>
          <w:u w:val="single"/>
        </w:rPr>
        <w:t>is</w:t>
      </w:r>
      <w:r w:rsidR="00D62753" w:rsidRPr="000100B5">
        <w:rPr>
          <w:rFonts w:ascii="Arial Narrow" w:hAnsi="Arial Narrow" w:cs="Arial"/>
          <w:b/>
          <w:bCs/>
          <w:u w:val="single"/>
        </w:rPr>
        <w:t xml:space="preserve"> furnished here under:</w:t>
      </w:r>
    </w:p>
    <w:p w14:paraId="408F49F3" w14:textId="79A70397" w:rsidR="00D62753" w:rsidRPr="000100B5" w:rsidRDefault="00D62753" w:rsidP="00C8258A">
      <w:pPr>
        <w:pStyle w:val="NoSpacing"/>
        <w:rPr>
          <w:rFonts w:ascii="Arial Narrow" w:hAnsi="Arial Narrow" w:cs="Arial"/>
          <w:b/>
          <w:bCs/>
        </w:rPr>
      </w:pPr>
      <w:r w:rsidRPr="000100B5">
        <w:rPr>
          <w:rFonts w:ascii="Arial Narrow" w:hAnsi="Arial Narrow" w:cs="Arial"/>
          <w:b/>
          <w:bCs/>
        </w:rPr>
        <w:t>Priority Sector - Segment Wise Target &amp;</w:t>
      </w:r>
      <w:r w:rsidR="00B20458" w:rsidRPr="000100B5">
        <w:rPr>
          <w:rFonts w:ascii="Arial Narrow" w:hAnsi="Arial Narrow" w:cs="Arial"/>
          <w:b/>
          <w:bCs/>
        </w:rPr>
        <w:t xml:space="preserve"> </w:t>
      </w:r>
      <w:r w:rsidRPr="000100B5">
        <w:rPr>
          <w:rFonts w:ascii="Arial Narrow" w:hAnsi="Arial Narrow" w:cs="Arial"/>
          <w:b/>
          <w:bCs/>
        </w:rPr>
        <w:t>Achievement (Page</w:t>
      </w:r>
      <w:r w:rsidR="002B5A83" w:rsidRPr="000100B5">
        <w:rPr>
          <w:rFonts w:ascii="Arial Narrow" w:hAnsi="Arial Narrow" w:cs="Arial"/>
          <w:b/>
          <w:bCs/>
        </w:rPr>
        <w:t xml:space="preserve"> 32-33</w:t>
      </w:r>
      <w:r w:rsidRPr="000100B5">
        <w:rPr>
          <w:rFonts w:ascii="Arial Narrow" w:hAnsi="Arial Narrow" w:cs="Arial"/>
          <w:b/>
          <w:bCs/>
        </w:rPr>
        <w:t>)</w:t>
      </w:r>
    </w:p>
    <w:p w14:paraId="5414BDA7" w14:textId="77777777" w:rsidR="00D62753" w:rsidRPr="000100B5" w:rsidRDefault="00D62753" w:rsidP="00C8258A">
      <w:pPr>
        <w:pStyle w:val="NoSpacing"/>
        <w:rPr>
          <w:rFonts w:ascii="Arial Narrow" w:eastAsia="Arial Unicode MS" w:hAnsi="Arial Narrow" w:cs="Arial"/>
        </w:rPr>
      </w:pPr>
      <w:r w:rsidRPr="000100B5">
        <w:rPr>
          <w:rFonts w:ascii="Arial Narrow" w:hAnsi="Arial Narrow" w:cs="Arial"/>
        </w:rPr>
        <w:t xml:space="preserve"> </w:t>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C8258A" w:rsidRPr="000100B5">
        <w:rPr>
          <w:rFonts w:ascii="Arial Narrow" w:hAnsi="Arial Narrow" w:cs="Arial"/>
        </w:rPr>
        <w:tab/>
      </w:r>
      <w:r w:rsidR="00B74225" w:rsidRPr="000100B5">
        <w:rPr>
          <w:rFonts w:ascii="Arial Narrow" w:hAnsi="Arial Narrow" w:cs="Arial"/>
        </w:rPr>
        <w:tab/>
      </w:r>
      <w:r w:rsidRPr="000100B5">
        <w:rPr>
          <w:rFonts w:ascii="Arial Narrow" w:hAnsi="Arial Narrow" w:cs="Arial"/>
        </w:rPr>
        <w:t>(</w:t>
      </w:r>
      <w:r w:rsidR="00C8258A" w:rsidRPr="000100B5">
        <w:rPr>
          <w:rFonts w:ascii="Arial Narrow" w:eastAsia="Arial Unicode MS" w:hAnsi="Arial Narrow" w:cs="Arial"/>
        </w:rPr>
        <w:t>Amt.</w:t>
      </w:r>
      <w:r w:rsidRPr="000100B5">
        <w:rPr>
          <w:rFonts w:ascii="Arial Narrow" w:eastAsia="Arial Unicode MS" w:hAnsi="Arial Narrow" w:cs="Arial"/>
        </w:rPr>
        <w:t xml:space="preserve"> in Crores)</w:t>
      </w:r>
    </w:p>
    <w:tbl>
      <w:tblPr>
        <w:tblW w:w="10206" w:type="dxa"/>
        <w:tblInd w:w="250" w:type="dxa"/>
        <w:tblLayout w:type="fixed"/>
        <w:tblLook w:val="0000" w:firstRow="0" w:lastRow="0" w:firstColumn="0" w:lastColumn="0" w:noHBand="0" w:noVBand="0"/>
      </w:tblPr>
      <w:tblGrid>
        <w:gridCol w:w="2126"/>
        <w:gridCol w:w="1276"/>
        <w:gridCol w:w="1134"/>
        <w:gridCol w:w="1559"/>
        <w:gridCol w:w="1560"/>
        <w:gridCol w:w="1275"/>
        <w:gridCol w:w="1276"/>
      </w:tblGrid>
      <w:tr w:rsidR="00AA1C24" w:rsidRPr="000100B5" w14:paraId="60A460CB" w14:textId="77777777" w:rsidTr="00AA1C24">
        <w:trPr>
          <w:trHeight w:val="473"/>
        </w:trPr>
        <w:tc>
          <w:tcPr>
            <w:tcW w:w="2126" w:type="dxa"/>
            <w:tcBorders>
              <w:top w:val="single" w:sz="4" w:space="0" w:color="000000"/>
              <w:left w:val="single" w:sz="4" w:space="0" w:color="000000"/>
              <w:bottom w:val="single" w:sz="4" w:space="0" w:color="000000"/>
            </w:tcBorders>
            <w:shd w:val="clear" w:color="auto" w:fill="auto"/>
            <w:vAlign w:val="center"/>
          </w:tcPr>
          <w:p w14:paraId="3ABC895C" w14:textId="74FFCB1E" w:rsidR="00AA1C24" w:rsidRPr="000100B5" w:rsidRDefault="00AA1C24" w:rsidP="0077504B">
            <w:pPr>
              <w:pStyle w:val="NoSpacing"/>
              <w:jc w:val="center"/>
              <w:rPr>
                <w:rFonts w:ascii="Arial" w:eastAsia="Arial Unicode MS" w:hAnsi="Arial" w:cs="Arial"/>
                <w:b/>
                <w:bCs/>
                <w:sz w:val="24"/>
                <w:szCs w:val="24"/>
              </w:rPr>
            </w:pPr>
            <w:r w:rsidRPr="000100B5">
              <w:rPr>
                <w:rFonts w:ascii="Arial" w:eastAsia="Arial Unicode MS" w:hAnsi="Arial" w:cs="Arial"/>
                <w:b/>
                <w:bCs/>
                <w:sz w:val="24"/>
                <w:szCs w:val="24"/>
              </w:rPr>
              <w:t>As on 3</w:t>
            </w:r>
            <w:r w:rsidR="00F31BAF" w:rsidRPr="000100B5">
              <w:rPr>
                <w:rFonts w:ascii="Arial" w:eastAsia="Arial Unicode MS" w:hAnsi="Arial" w:cs="Arial"/>
                <w:b/>
                <w:bCs/>
                <w:sz w:val="24"/>
                <w:szCs w:val="24"/>
              </w:rPr>
              <w:t>1st</w:t>
            </w:r>
            <w:r w:rsidR="009D2F35" w:rsidRPr="000100B5">
              <w:rPr>
                <w:rFonts w:ascii="Arial" w:eastAsia="Arial Unicode MS" w:hAnsi="Arial" w:cs="Arial"/>
                <w:b/>
                <w:bCs/>
                <w:sz w:val="24"/>
                <w:szCs w:val="24"/>
                <w:vertAlign w:val="superscript"/>
              </w:rPr>
              <w:t xml:space="preserve"> </w:t>
            </w:r>
            <w:r w:rsidR="00F31BAF" w:rsidRPr="000100B5">
              <w:rPr>
                <w:rFonts w:ascii="Arial" w:eastAsia="Arial Unicode MS" w:hAnsi="Arial" w:cs="Arial"/>
                <w:b/>
                <w:bCs/>
                <w:sz w:val="24"/>
                <w:szCs w:val="24"/>
                <w:vertAlign w:val="superscript"/>
              </w:rPr>
              <w:t>December</w:t>
            </w:r>
            <w:r w:rsidR="0077504B" w:rsidRPr="000100B5">
              <w:rPr>
                <w:rFonts w:ascii="Arial" w:eastAsia="Arial Unicode MS" w:hAnsi="Arial" w:cs="Arial"/>
                <w:b/>
                <w:bCs/>
                <w:sz w:val="24"/>
                <w:szCs w:val="24"/>
              </w:rPr>
              <w:t>2021</w:t>
            </w:r>
          </w:p>
        </w:tc>
        <w:tc>
          <w:tcPr>
            <w:tcW w:w="1276" w:type="dxa"/>
            <w:tcBorders>
              <w:top w:val="single" w:sz="4" w:space="0" w:color="000000"/>
              <w:left w:val="single" w:sz="4" w:space="0" w:color="000000"/>
              <w:bottom w:val="single" w:sz="4" w:space="0" w:color="000000"/>
            </w:tcBorders>
            <w:shd w:val="clear" w:color="auto" w:fill="auto"/>
            <w:vAlign w:val="center"/>
          </w:tcPr>
          <w:p w14:paraId="6DEE5228" w14:textId="77777777" w:rsidR="00AA1C24" w:rsidRPr="000100B5" w:rsidRDefault="00AA1C24" w:rsidP="00C8258A">
            <w:pPr>
              <w:pStyle w:val="NoSpacing"/>
              <w:jc w:val="center"/>
              <w:rPr>
                <w:rFonts w:ascii="Arial Narrow" w:hAnsi="Arial Narrow" w:cs="Arial"/>
                <w:b/>
                <w:bCs/>
              </w:rPr>
            </w:pPr>
            <w:r w:rsidRPr="000100B5">
              <w:rPr>
                <w:rFonts w:ascii="Arial Narrow" w:hAnsi="Arial Narrow" w:cs="Arial"/>
                <w:b/>
                <w:bCs/>
              </w:rPr>
              <w:t>Agriculture</w:t>
            </w:r>
          </w:p>
        </w:tc>
        <w:tc>
          <w:tcPr>
            <w:tcW w:w="1134" w:type="dxa"/>
            <w:tcBorders>
              <w:top w:val="single" w:sz="4" w:space="0" w:color="000000"/>
              <w:left w:val="single" w:sz="4" w:space="0" w:color="000000"/>
              <w:bottom w:val="single" w:sz="4" w:space="0" w:color="000000"/>
            </w:tcBorders>
            <w:shd w:val="clear" w:color="auto" w:fill="auto"/>
            <w:vAlign w:val="center"/>
          </w:tcPr>
          <w:p w14:paraId="6AD2AA29" w14:textId="77777777" w:rsidR="00AA1C24" w:rsidRPr="000100B5" w:rsidRDefault="00AA1C24" w:rsidP="00C8258A">
            <w:pPr>
              <w:pStyle w:val="NoSpacing"/>
              <w:jc w:val="center"/>
              <w:rPr>
                <w:rFonts w:ascii="Arial Narrow" w:hAnsi="Arial Narrow" w:cs="Arial"/>
                <w:b/>
                <w:bCs/>
              </w:rPr>
            </w:pPr>
            <w:r w:rsidRPr="000100B5">
              <w:rPr>
                <w:rFonts w:ascii="Arial Narrow" w:hAnsi="Arial Narrow" w:cs="Arial"/>
                <w:b/>
                <w:bCs/>
              </w:rPr>
              <w:t>MSME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6DACF" w14:textId="77777777" w:rsidR="00AA1C24" w:rsidRPr="000100B5" w:rsidRDefault="00AA1C24" w:rsidP="00C8258A">
            <w:pPr>
              <w:pStyle w:val="NoSpacing"/>
              <w:jc w:val="center"/>
              <w:rPr>
                <w:rFonts w:ascii="Arial Narrow" w:hAnsi="Arial Narrow" w:cs="Arial"/>
                <w:b/>
                <w:bCs/>
              </w:rPr>
            </w:pPr>
            <w:r w:rsidRPr="000100B5">
              <w:rPr>
                <w:rFonts w:ascii="Arial Narrow" w:hAnsi="Arial Narrow" w:cs="Arial"/>
                <w:b/>
                <w:bCs/>
              </w:rPr>
              <w:t>Other PS</w:t>
            </w:r>
          </w:p>
        </w:tc>
        <w:tc>
          <w:tcPr>
            <w:tcW w:w="1560" w:type="dxa"/>
            <w:tcBorders>
              <w:top w:val="single" w:sz="4" w:space="0" w:color="000000"/>
              <w:left w:val="single" w:sz="4" w:space="0" w:color="000000"/>
              <w:bottom w:val="single" w:sz="4" w:space="0" w:color="000000"/>
              <w:right w:val="single" w:sz="4" w:space="0" w:color="000000"/>
            </w:tcBorders>
            <w:vAlign w:val="center"/>
          </w:tcPr>
          <w:p w14:paraId="0395110B" w14:textId="77777777" w:rsidR="00AA1C24" w:rsidRPr="000100B5" w:rsidRDefault="00AA1C24" w:rsidP="00C8258A">
            <w:pPr>
              <w:pStyle w:val="NoSpacing"/>
              <w:jc w:val="center"/>
              <w:rPr>
                <w:rFonts w:ascii="Arial Narrow" w:hAnsi="Arial Narrow" w:cs="Arial"/>
                <w:b/>
                <w:bCs/>
              </w:rPr>
            </w:pPr>
            <w:r w:rsidRPr="000100B5">
              <w:rPr>
                <w:rFonts w:ascii="Arial Narrow" w:hAnsi="Arial Narrow" w:cs="Arial"/>
                <w:b/>
                <w:bCs/>
              </w:rPr>
              <w:t>Total PSA</w:t>
            </w:r>
          </w:p>
        </w:tc>
        <w:tc>
          <w:tcPr>
            <w:tcW w:w="1275" w:type="dxa"/>
            <w:tcBorders>
              <w:top w:val="single" w:sz="4" w:space="0" w:color="000000"/>
              <w:left w:val="single" w:sz="4" w:space="0" w:color="000000"/>
              <w:bottom w:val="single" w:sz="4" w:space="0" w:color="000000"/>
              <w:right w:val="single" w:sz="4" w:space="0" w:color="000000"/>
            </w:tcBorders>
          </w:tcPr>
          <w:p w14:paraId="08BB7E4F" w14:textId="77777777" w:rsidR="00AA1C24" w:rsidRPr="000100B5" w:rsidRDefault="00AA1C24" w:rsidP="00C8258A">
            <w:pPr>
              <w:pStyle w:val="NoSpacing"/>
              <w:jc w:val="center"/>
              <w:rPr>
                <w:rFonts w:ascii="Arial Narrow" w:hAnsi="Arial Narrow" w:cs="Arial"/>
                <w:b/>
                <w:bCs/>
              </w:rPr>
            </w:pPr>
            <w:r w:rsidRPr="000100B5">
              <w:rPr>
                <w:rFonts w:ascii="Arial Narrow" w:hAnsi="Arial Narrow" w:cs="Arial"/>
                <w:b/>
                <w:bCs/>
              </w:rPr>
              <w:t>NPS</w:t>
            </w:r>
          </w:p>
        </w:tc>
        <w:tc>
          <w:tcPr>
            <w:tcW w:w="1276" w:type="dxa"/>
            <w:tcBorders>
              <w:top w:val="single" w:sz="4" w:space="0" w:color="000000"/>
              <w:left w:val="single" w:sz="4" w:space="0" w:color="000000"/>
              <w:bottom w:val="single" w:sz="4" w:space="0" w:color="000000"/>
              <w:right w:val="single" w:sz="4" w:space="0" w:color="000000"/>
            </w:tcBorders>
          </w:tcPr>
          <w:p w14:paraId="1BE94FBA" w14:textId="77777777" w:rsidR="00AA1C24" w:rsidRPr="000100B5" w:rsidRDefault="00AA1C24" w:rsidP="00C8258A">
            <w:pPr>
              <w:pStyle w:val="NoSpacing"/>
              <w:jc w:val="center"/>
              <w:rPr>
                <w:rFonts w:ascii="Arial Narrow" w:hAnsi="Arial Narrow" w:cs="Arial"/>
                <w:b/>
                <w:bCs/>
              </w:rPr>
            </w:pPr>
            <w:r w:rsidRPr="000100B5">
              <w:rPr>
                <w:rFonts w:ascii="Arial Narrow" w:hAnsi="Arial Narrow" w:cs="Arial"/>
                <w:b/>
                <w:bCs/>
              </w:rPr>
              <w:t>Grand Total</w:t>
            </w:r>
          </w:p>
        </w:tc>
      </w:tr>
      <w:tr w:rsidR="00AA1C24" w:rsidRPr="000100B5" w14:paraId="182D67CC" w14:textId="77777777" w:rsidTr="00AA1C24">
        <w:trPr>
          <w:trHeight w:val="149"/>
        </w:trPr>
        <w:tc>
          <w:tcPr>
            <w:tcW w:w="2126" w:type="dxa"/>
            <w:tcBorders>
              <w:top w:val="single" w:sz="4" w:space="0" w:color="000000"/>
              <w:left w:val="single" w:sz="4" w:space="0" w:color="000000"/>
              <w:bottom w:val="single" w:sz="4" w:space="0" w:color="000000"/>
            </w:tcBorders>
            <w:shd w:val="clear" w:color="auto" w:fill="auto"/>
            <w:vAlign w:val="center"/>
          </w:tcPr>
          <w:p w14:paraId="1D223DDD" w14:textId="77777777" w:rsidR="00AA1C24" w:rsidRPr="000100B5" w:rsidRDefault="00AA1C24" w:rsidP="00C8258A">
            <w:pPr>
              <w:pStyle w:val="NoSpacing"/>
              <w:rPr>
                <w:rFonts w:ascii="Arial Narrow" w:hAnsi="Arial Narrow" w:cs="Arial"/>
                <w:b/>
                <w:bCs/>
              </w:rPr>
            </w:pPr>
            <w:r w:rsidRPr="000100B5">
              <w:rPr>
                <w:rFonts w:ascii="Arial Narrow" w:hAnsi="Arial Narrow" w:cs="Arial"/>
                <w:b/>
                <w:bCs/>
              </w:rPr>
              <w:t>Yearly Target</w:t>
            </w:r>
          </w:p>
        </w:tc>
        <w:tc>
          <w:tcPr>
            <w:tcW w:w="1276" w:type="dxa"/>
            <w:tcBorders>
              <w:top w:val="single" w:sz="4" w:space="0" w:color="000000"/>
              <w:left w:val="single" w:sz="4" w:space="0" w:color="000000"/>
              <w:bottom w:val="single" w:sz="4" w:space="0" w:color="000000"/>
            </w:tcBorders>
            <w:shd w:val="clear" w:color="auto" w:fill="auto"/>
            <w:vAlign w:val="center"/>
          </w:tcPr>
          <w:p w14:paraId="45AC1343" w14:textId="4AC16DE3" w:rsidR="00AA1C24" w:rsidRPr="000100B5" w:rsidRDefault="00DF1128" w:rsidP="00DF1128">
            <w:pPr>
              <w:pStyle w:val="NoSpacing"/>
              <w:jc w:val="right"/>
              <w:rPr>
                <w:rFonts w:ascii="Arial Narrow" w:hAnsi="Arial Narrow" w:cs="Arial"/>
              </w:rPr>
            </w:pPr>
            <w:r w:rsidRPr="000100B5">
              <w:rPr>
                <w:rFonts w:ascii="Arial Narrow" w:hAnsi="Arial Narrow" w:cs="Arial"/>
              </w:rPr>
              <w:t>1335.0</w:t>
            </w:r>
            <w:r w:rsidR="00693C78" w:rsidRPr="000100B5">
              <w:rPr>
                <w:rFonts w:ascii="Arial Narrow" w:hAnsi="Arial Narrow" w:cs="Arial"/>
              </w:rPr>
              <w:t>1</w:t>
            </w:r>
          </w:p>
        </w:tc>
        <w:tc>
          <w:tcPr>
            <w:tcW w:w="1134" w:type="dxa"/>
            <w:tcBorders>
              <w:top w:val="single" w:sz="4" w:space="0" w:color="000000"/>
              <w:left w:val="single" w:sz="4" w:space="0" w:color="000000"/>
              <w:bottom w:val="single" w:sz="4" w:space="0" w:color="000000"/>
            </w:tcBorders>
            <w:shd w:val="clear" w:color="auto" w:fill="auto"/>
            <w:vAlign w:val="center"/>
          </w:tcPr>
          <w:p w14:paraId="756BD238" w14:textId="610659A6" w:rsidR="00AA1C24" w:rsidRPr="000100B5" w:rsidRDefault="00DF1128" w:rsidP="00DF1128">
            <w:pPr>
              <w:pStyle w:val="NoSpacing"/>
              <w:jc w:val="right"/>
              <w:rPr>
                <w:rFonts w:ascii="Arial Narrow" w:hAnsi="Arial Narrow" w:cs="Arial"/>
              </w:rPr>
            </w:pPr>
            <w:r w:rsidRPr="000100B5">
              <w:rPr>
                <w:rFonts w:ascii="Arial Narrow" w:hAnsi="Arial Narrow" w:cs="Arial"/>
              </w:rPr>
              <w:t>930.10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A93A" w14:textId="21A95250" w:rsidR="00AA1C24" w:rsidRPr="000100B5" w:rsidRDefault="006C401E" w:rsidP="00C8258A">
            <w:pPr>
              <w:pStyle w:val="NoSpacing"/>
              <w:jc w:val="right"/>
              <w:rPr>
                <w:rFonts w:ascii="Arial Narrow" w:hAnsi="Arial Narrow" w:cs="Arial"/>
              </w:rPr>
            </w:pPr>
            <w:r w:rsidRPr="000100B5">
              <w:rPr>
                <w:rFonts w:ascii="Arial Narrow" w:hAnsi="Arial Narrow" w:cs="Arial"/>
              </w:rPr>
              <w:t>282.86</w:t>
            </w:r>
          </w:p>
        </w:tc>
        <w:tc>
          <w:tcPr>
            <w:tcW w:w="1560" w:type="dxa"/>
            <w:tcBorders>
              <w:top w:val="single" w:sz="4" w:space="0" w:color="000000"/>
              <w:left w:val="single" w:sz="4" w:space="0" w:color="000000"/>
              <w:bottom w:val="single" w:sz="4" w:space="0" w:color="000000"/>
              <w:right w:val="single" w:sz="4" w:space="0" w:color="000000"/>
            </w:tcBorders>
            <w:vAlign w:val="center"/>
          </w:tcPr>
          <w:p w14:paraId="17A4EBB7" w14:textId="247F817A" w:rsidR="00AA1C24" w:rsidRPr="000100B5" w:rsidRDefault="00AA1C24" w:rsidP="00E77C2D">
            <w:pPr>
              <w:pStyle w:val="NoSpacing"/>
              <w:jc w:val="right"/>
              <w:rPr>
                <w:rFonts w:ascii="Arial Narrow" w:hAnsi="Arial Narrow" w:cs="Arial"/>
              </w:rPr>
            </w:pPr>
            <w:r w:rsidRPr="000100B5">
              <w:rPr>
                <w:rFonts w:ascii="Arial Narrow" w:hAnsi="Arial Narrow" w:cs="Arial"/>
              </w:rPr>
              <w:t>2</w:t>
            </w:r>
            <w:r w:rsidR="00E77C2D" w:rsidRPr="000100B5">
              <w:rPr>
                <w:rFonts w:ascii="Arial Narrow" w:hAnsi="Arial Narrow" w:cs="Arial"/>
              </w:rPr>
              <w:t>547.97</w:t>
            </w:r>
          </w:p>
        </w:tc>
        <w:tc>
          <w:tcPr>
            <w:tcW w:w="1275" w:type="dxa"/>
            <w:tcBorders>
              <w:top w:val="single" w:sz="4" w:space="0" w:color="000000"/>
              <w:left w:val="single" w:sz="4" w:space="0" w:color="000000"/>
              <w:bottom w:val="single" w:sz="4" w:space="0" w:color="000000"/>
              <w:right w:val="single" w:sz="4" w:space="0" w:color="000000"/>
            </w:tcBorders>
          </w:tcPr>
          <w:p w14:paraId="2CF3968F" w14:textId="0B0BFFEA" w:rsidR="00AA1C24" w:rsidRPr="000100B5" w:rsidRDefault="006C2038" w:rsidP="003A2326">
            <w:pPr>
              <w:jc w:val="right"/>
              <w:rPr>
                <w:rFonts w:ascii="Calibri" w:hAnsi="Calibri" w:cs="Calibri"/>
                <w:b/>
                <w:bCs/>
                <w:color w:val="000000"/>
                <w:sz w:val="22"/>
                <w:szCs w:val="22"/>
              </w:rPr>
            </w:pPr>
            <w:r w:rsidRPr="000100B5">
              <w:rPr>
                <w:rFonts w:ascii="Calibri" w:hAnsi="Calibri" w:cs="Calibri"/>
                <w:b/>
                <w:bCs/>
                <w:color w:val="000000"/>
                <w:sz w:val="22"/>
                <w:szCs w:val="22"/>
              </w:rPr>
              <w:t>1760.00</w:t>
            </w:r>
          </w:p>
        </w:tc>
        <w:tc>
          <w:tcPr>
            <w:tcW w:w="1276" w:type="dxa"/>
            <w:tcBorders>
              <w:top w:val="single" w:sz="4" w:space="0" w:color="000000"/>
              <w:left w:val="single" w:sz="4" w:space="0" w:color="000000"/>
              <w:bottom w:val="single" w:sz="4" w:space="0" w:color="000000"/>
              <w:right w:val="single" w:sz="4" w:space="0" w:color="000000"/>
            </w:tcBorders>
          </w:tcPr>
          <w:p w14:paraId="17E3C5F1" w14:textId="1AFB82CF" w:rsidR="00AA1C24" w:rsidRPr="000100B5" w:rsidRDefault="006C2038" w:rsidP="00C8258A">
            <w:pPr>
              <w:pStyle w:val="NoSpacing"/>
              <w:jc w:val="right"/>
              <w:rPr>
                <w:rFonts w:ascii="Arial Narrow" w:hAnsi="Arial Narrow" w:cs="Arial"/>
              </w:rPr>
            </w:pPr>
            <w:r w:rsidRPr="000100B5">
              <w:rPr>
                <w:rFonts w:ascii="Arial Narrow" w:hAnsi="Arial Narrow" w:cs="Arial"/>
              </w:rPr>
              <w:t>4307.97</w:t>
            </w:r>
          </w:p>
        </w:tc>
      </w:tr>
      <w:tr w:rsidR="00596D86" w:rsidRPr="000100B5" w14:paraId="5D2D86AE" w14:textId="77777777" w:rsidTr="00AA1C24">
        <w:trPr>
          <w:trHeight w:val="149"/>
        </w:trPr>
        <w:tc>
          <w:tcPr>
            <w:tcW w:w="2126" w:type="dxa"/>
            <w:tcBorders>
              <w:top w:val="single" w:sz="4" w:space="0" w:color="000000"/>
              <w:left w:val="single" w:sz="4" w:space="0" w:color="000000"/>
              <w:bottom w:val="single" w:sz="4" w:space="0" w:color="000000"/>
            </w:tcBorders>
            <w:shd w:val="clear" w:color="auto" w:fill="auto"/>
            <w:vAlign w:val="center"/>
          </w:tcPr>
          <w:p w14:paraId="11D6FD35" w14:textId="0C1F9AC5" w:rsidR="00596D86" w:rsidRPr="000100B5" w:rsidRDefault="00596D86" w:rsidP="00596D86">
            <w:pPr>
              <w:pStyle w:val="NoSpacing"/>
              <w:rPr>
                <w:rFonts w:ascii="Arial Narrow" w:hAnsi="Arial Narrow" w:cs="Arial"/>
                <w:b/>
                <w:bCs/>
              </w:rPr>
            </w:pPr>
            <w:r w:rsidRPr="000100B5">
              <w:rPr>
                <w:rFonts w:ascii="Arial Narrow" w:hAnsi="Arial Narrow" w:cs="Arial"/>
                <w:b/>
                <w:bCs/>
              </w:rPr>
              <w:t>Achievement</w:t>
            </w:r>
          </w:p>
        </w:tc>
        <w:tc>
          <w:tcPr>
            <w:tcW w:w="1276" w:type="dxa"/>
            <w:tcBorders>
              <w:top w:val="single" w:sz="4" w:space="0" w:color="000000"/>
              <w:left w:val="single" w:sz="4" w:space="0" w:color="000000"/>
              <w:bottom w:val="single" w:sz="4" w:space="0" w:color="000000"/>
            </w:tcBorders>
            <w:shd w:val="clear" w:color="auto" w:fill="auto"/>
            <w:vAlign w:val="center"/>
          </w:tcPr>
          <w:p w14:paraId="7FBC9EE2" w14:textId="33813E26" w:rsidR="00596D86" w:rsidRPr="000100B5" w:rsidRDefault="00596D86" w:rsidP="00596D86">
            <w:pPr>
              <w:pStyle w:val="NoSpacing"/>
              <w:jc w:val="right"/>
              <w:rPr>
                <w:rFonts w:ascii="Arial Narrow" w:hAnsi="Arial Narrow" w:cs="Arial"/>
              </w:rPr>
            </w:pPr>
            <w:r w:rsidRPr="000100B5">
              <w:rPr>
                <w:rFonts w:ascii="Arial Narrow" w:hAnsi="Arial Narrow" w:cs="Arial"/>
              </w:rPr>
              <w:t>137.39</w:t>
            </w:r>
          </w:p>
        </w:tc>
        <w:tc>
          <w:tcPr>
            <w:tcW w:w="1134" w:type="dxa"/>
            <w:tcBorders>
              <w:top w:val="single" w:sz="4" w:space="0" w:color="000000"/>
              <w:left w:val="single" w:sz="4" w:space="0" w:color="000000"/>
              <w:bottom w:val="single" w:sz="4" w:space="0" w:color="000000"/>
            </w:tcBorders>
            <w:shd w:val="clear" w:color="auto" w:fill="auto"/>
            <w:vAlign w:val="center"/>
          </w:tcPr>
          <w:p w14:paraId="022852FE" w14:textId="003A15B2" w:rsidR="00596D86" w:rsidRPr="000100B5" w:rsidRDefault="00596D86" w:rsidP="00596D86">
            <w:pPr>
              <w:pStyle w:val="NoSpacing"/>
              <w:jc w:val="right"/>
              <w:rPr>
                <w:rFonts w:ascii="Arial Narrow" w:hAnsi="Arial Narrow" w:cs="Arial"/>
              </w:rPr>
            </w:pPr>
            <w:r w:rsidRPr="000100B5">
              <w:rPr>
                <w:rFonts w:ascii="Arial Narrow" w:hAnsi="Arial Narrow" w:cs="Arial"/>
                <w:color w:val="000000"/>
              </w:rPr>
              <w:t>665.24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49CBC" w14:textId="4F5EF1A1" w:rsidR="00596D86" w:rsidRPr="000100B5" w:rsidRDefault="00596D86" w:rsidP="00596D86">
            <w:pPr>
              <w:pStyle w:val="NoSpacing"/>
              <w:jc w:val="right"/>
              <w:rPr>
                <w:rFonts w:ascii="Arial Narrow" w:hAnsi="Arial Narrow" w:cs="Arial"/>
              </w:rPr>
            </w:pPr>
            <w:r w:rsidRPr="000100B5">
              <w:rPr>
                <w:rFonts w:ascii="Arial Narrow" w:hAnsi="Arial Narrow" w:cs="Arial"/>
              </w:rPr>
              <w:t>72.65</w:t>
            </w:r>
          </w:p>
        </w:tc>
        <w:tc>
          <w:tcPr>
            <w:tcW w:w="1560" w:type="dxa"/>
            <w:tcBorders>
              <w:top w:val="single" w:sz="4" w:space="0" w:color="000000"/>
              <w:left w:val="single" w:sz="4" w:space="0" w:color="000000"/>
              <w:bottom w:val="single" w:sz="4" w:space="0" w:color="000000"/>
              <w:right w:val="single" w:sz="4" w:space="0" w:color="000000"/>
            </w:tcBorders>
            <w:vAlign w:val="center"/>
          </w:tcPr>
          <w:p w14:paraId="2BFDB690" w14:textId="08688E87" w:rsidR="00596D86" w:rsidRPr="000100B5" w:rsidRDefault="00596D86" w:rsidP="00596D86">
            <w:pPr>
              <w:pStyle w:val="NoSpacing"/>
              <w:jc w:val="right"/>
              <w:rPr>
                <w:rFonts w:ascii="Arial Narrow" w:hAnsi="Arial Narrow" w:cs="Arial"/>
              </w:rPr>
            </w:pPr>
            <w:r w:rsidRPr="000100B5">
              <w:rPr>
                <w:rFonts w:ascii="Arial Narrow" w:hAnsi="Arial Narrow" w:cs="Arial"/>
              </w:rPr>
              <w:t>875.28</w:t>
            </w:r>
          </w:p>
        </w:tc>
        <w:tc>
          <w:tcPr>
            <w:tcW w:w="1275" w:type="dxa"/>
            <w:tcBorders>
              <w:top w:val="single" w:sz="4" w:space="0" w:color="000000"/>
              <w:left w:val="single" w:sz="4" w:space="0" w:color="000000"/>
              <w:bottom w:val="single" w:sz="4" w:space="0" w:color="000000"/>
              <w:right w:val="single" w:sz="4" w:space="0" w:color="000000"/>
            </w:tcBorders>
          </w:tcPr>
          <w:p w14:paraId="3F5169C3" w14:textId="5FBCE94F" w:rsidR="00596D86" w:rsidRPr="000100B5" w:rsidRDefault="00596D86" w:rsidP="00596D86">
            <w:pPr>
              <w:jc w:val="right"/>
              <w:rPr>
                <w:rFonts w:ascii="Calibri" w:hAnsi="Calibri" w:cs="Calibri"/>
                <w:b/>
                <w:bCs/>
                <w:color w:val="000000"/>
                <w:sz w:val="22"/>
                <w:szCs w:val="22"/>
              </w:rPr>
            </w:pPr>
            <w:r w:rsidRPr="000100B5">
              <w:rPr>
                <w:rFonts w:ascii="Calibri" w:hAnsi="Calibri" w:cs="Calibri"/>
                <w:b/>
                <w:bCs/>
                <w:color w:val="000000"/>
                <w:sz w:val="22"/>
                <w:szCs w:val="22"/>
              </w:rPr>
              <w:t>2462.07</w:t>
            </w:r>
          </w:p>
        </w:tc>
        <w:tc>
          <w:tcPr>
            <w:tcW w:w="1276" w:type="dxa"/>
            <w:tcBorders>
              <w:top w:val="single" w:sz="4" w:space="0" w:color="000000"/>
              <w:left w:val="single" w:sz="4" w:space="0" w:color="000000"/>
              <w:bottom w:val="single" w:sz="4" w:space="0" w:color="000000"/>
              <w:right w:val="single" w:sz="4" w:space="0" w:color="000000"/>
            </w:tcBorders>
          </w:tcPr>
          <w:p w14:paraId="31532134" w14:textId="73683D1B" w:rsidR="00596D86" w:rsidRPr="000100B5" w:rsidRDefault="00596D86" w:rsidP="00596D86">
            <w:pPr>
              <w:pStyle w:val="NoSpacing"/>
              <w:jc w:val="right"/>
              <w:rPr>
                <w:rFonts w:ascii="Arial Narrow" w:hAnsi="Arial Narrow" w:cs="Arial"/>
              </w:rPr>
            </w:pPr>
            <w:r w:rsidRPr="000100B5">
              <w:rPr>
                <w:rFonts w:ascii="Arial Narrow" w:hAnsi="Arial Narrow" w:cs="Arial"/>
              </w:rPr>
              <w:t>3337.35</w:t>
            </w:r>
          </w:p>
        </w:tc>
      </w:tr>
      <w:tr w:rsidR="00596D86" w:rsidRPr="000100B5" w14:paraId="7745AF66" w14:textId="77777777" w:rsidTr="00AA1C24">
        <w:trPr>
          <w:trHeight w:val="340"/>
        </w:trPr>
        <w:tc>
          <w:tcPr>
            <w:tcW w:w="2126" w:type="dxa"/>
            <w:tcBorders>
              <w:top w:val="single" w:sz="4" w:space="0" w:color="000000"/>
              <w:left w:val="single" w:sz="4" w:space="0" w:color="000000"/>
              <w:bottom w:val="single" w:sz="4" w:space="0" w:color="000000"/>
            </w:tcBorders>
            <w:shd w:val="clear" w:color="auto" w:fill="auto"/>
            <w:vAlign w:val="center"/>
          </w:tcPr>
          <w:p w14:paraId="0227BA93" w14:textId="77777777" w:rsidR="00596D86" w:rsidRPr="000100B5" w:rsidRDefault="00596D86" w:rsidP="00596D86">
            <w:pPr>
              <w:pStyle w:val="NoSpacing"/>
              <w:rPr>
                <w:rFonts w:ascii="Arial Narrow" w:hAnsi="Arial Narrow" w:cs="Arial"/>
                <w:b/>
                <w:bCs/>
              </w:rPr>
            </w:pPr>
            <w:r w:rsidRPr="000100B5">
              <w:rPr>
                <w:rFonts w:ascii="Arial Narrow" w:hAnsi="Arial Narrow" w:cs="Arial"/>
                <w:b/>
                <w:bCs/>
              </w:rPr>
              <w:t>Achievement %</w:t>
            </w:r>
          </w:p>
        </w:tc>
        <w:tc>
          <w:tcPr>
            <w:tcW w:w="1276" w:type="dxa"/>
            <w:tcBorders>
              <w:top w:val="single" w:sz="4" w:space="0" w:color="000000"/>
              <w:left w:val="single" w:sz="4" w:space="0" w:color="000000"/>
              <w:bottom w:val="single" w:sz="4" w:space="0" w:color="000000"/>
            </w:tcBorders>
            <w:shd w:val="clear" w:color="auto" w:fill="auto"/>
            <w:vAlign w:val="center"/>
          </w:tcPr>
          <w:p w14:paraId="492D5412" w14:textId="0040030F" w:rsidR="00596D86" w:rsidRPr="000100B5" w:rsidRDefault="00596D86" w:rsidP="00596D86">
            <w:pPr>
              <w:pStyle w:val="NoSpacing"/>
              <w:jc w:val="right"/>
              <w:rPr>
                <w:rFonts w:ascii="Arial Narrow" w:hAnsi="Arial Narrow" w:cs="Arial"/>
              </w:rPr>
            </w:pPr>
            <w:r w:rsidRPr="000100B5">
              <w:rPr>
                <w:rFonts w:ascii="Arial Narrow" w:hAnsi="Arial Narrow" w:cs="Arial"/>
              </w:rPr>
              <w:t>10.29%</w:t>
            </w:r>
          </w:p>
        </w:tc>
        <w:tc>
          <w:tcPr>
            <w:tcW w:w="1134" w:type="dxa"/>
            <w:tcBorders>
              <w:top w:val="single" w:sz="4" w:space="0" w:color="000000"/>
              <w:left w:val="single" w:sz="4" w:space="0" w:color="000000"/>
              <w:bottom w:val="single" w:sz="4" w:space="0" w:color="000000"/>
            </w:tcBorders>
            <w:shd w:val="clear" w:color="auto" w:fill="auto"/>
            <w:vAlign w:val="center"/>
          </w:tcPr>
          <w:p w14:paraId="6AFF18FF" w14:textId="0F89E2A7" w:rsidR="00596D86" w:rsidRPr="000100B5" w:rsidRDefault="00596D86" w:rsidP="00596D86">
            <w:pPr>
              <w:pStyle w:val="NoSpacing"/>
              <w:jc w:val="right"/>
              <w:rPr>
                <w:rFonts w:ascii="Arial Narrow" w:hAnsi="Arial Narrow" w:cs="Arial"/>
              </w:rPr>
            </w:pPr>
            <w:r w:rsidRPr="000100B5">
              <w:rPr>
                <w:rFonts w:ascii="Arial Narrow" w:hAnsi="Arial Narrow" w:cs="Arial"/>
              </w:rPr>
              <w:t>71.52%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ED30A" w14:textId="2D9CB796" w:rsidR="00596D86" w:rsidRPr="000100B5" w:rsidRDefault="00596D86" w:rsidP="00596D86">
            <w:pPr>
              <w:pStyle w:val="NoSpacing"/>
              <w:jc w:val="right"/>
              <w:rPr>
                <w:rFonts w:ascii="Arial Narrow" w:eastAsia="Arial Unicode MS" w:hAnsi="Arial Narrow" w:cs="Arial"/>
              </w:rPr>
            </w:pPr>
            <w:r w:rsidRPr="000100B5">
              <w:rPr>
                <w:rFonts w:ascii="Arial Narrow" w:eastAsia="Arial Unicode MS" w:hAnsi="Arial Narrow" w:cs="Arial"/>
              </w:rPr>
              <w:t>25.68%</w:t>
            </w:r>
          </w:p>
        </w:tc>
        <w:tc>
          <w:tcPr>
            <w:tcW w:w="1560" w:type="dxa"/>
            <w:tcBorders>
              <w:top w:val="single" w:sz="4" w:space="0" w:color="000000"/>
              <w:left w:val="single" w:sz="4" w:space="0" w:color="000000"/>
              <w:bottom w:val="single" w:sz="4" w:space="0" w:color="000000"/>
              <w:right w:val="single" w:sz="4" w:space="0" w:color="000000"/>
            </w:tcBorders>
            <w:vAlign w:val="center"/>
          </w:tcPr>
          <w:p w14:paraId="51A30FC2" w14:textId="24C71D42" w:rsidR="00596D86" w:rsidRPr="000100B5" w:rsidRDefault="00596D86" w:rsidP="00596D86">
            <w:pPr>
              <w:pStyle w:val="NoSpacing"/>
              <w:jc w:val="right"/>
              <w:rPr>
                <w:rFonts w:ascii="Arial Narrow" w:eastAsia="Arial Unicode MS" w:hAnsi="Arial Narrow" w:cs="Arial"/>
              </w:rPr>
            </w:pPr>
            <w:r w:rsidRPr="000100B5">
              <w:rPr>
                <w:rFonts w:ascii="Arial Narrow" w:eastAsia="Arial Unicode MS" w:hAnsi="Arial Narrow" w:cs="Arial"/>
              </w:rPr>
              <w:t>34.35%</w:t>
            </w:r>
          </w:p>
        </w:tc>
        <w:tc>
          <w:tcPr>
            <w:tcW w:w="1275" w:type="dxa"/>
            <w:tcBorders>
              <w:top w:val="single" w:sz="4" w:space="0" w:color="000000"/>
              <w:left w:val="single" w:sz="4" w:space="0" w:color="000000"/>
              <w:bottom w:val="single" w:sz="4" w:space="0" w:color="000000"/>
              <w:right w:val="single" w:sz="4" w:space="0" w:color="000000"/>
            </w:tcBorders>
          </w:tcPr>
          <w:p w14:paraId="77A0593E" w14:textId="2FA6F8B4" w:rsidR="00596D86" w:rsidRPr="000100B5" w:rsidRDefault="00596D86" w:rsidP="00596D86">
            <w:pPr>
              <w:pStyle w:val="NoSpacing"/>
              <w:jc w:val="right"/>
              <w:rPr>
                <w:rFonts w:ascii="Arial Narrow" w:eastAsia="Arial Unicode MS" w:hAnsi="Arial Narrow" w:cs="Arial"/>
              </w:rPr>
            </w:pPr>
            <w:r w:rsidRPr="000100B5">
              <w:rPr>
                <w:rFonts w:ascii="Arial Narrow" w:eastAsia="Arial Unicode MS" w:hAnsi="Arial Narrow" w:cs="Arial"/>
              </w:rPr>
              <w:t>139.89%</w:t>
            </w:r>
          </w:p>
        </w:tc>
        <w:tc>
          <w:tcPr>
            <w:tcW w:w="1276" w:type="dxa"/>
            <w:tcBorders>
              <w:top w:val="single" w:sz="4" w:space="0" w:color="000000"/>
              <w:left w:val="single" w:sz="4" w:space="0" w:color="000000"/>
              <w:bottom w:val="single" w:sz="4" w:space="0" w:color="000000"/>
              <w:right w:val="single" w:sz="4" w:space="0" w:color="000000"/>
            </w:tcBorders>
          </w:tcPr>
          <w:p w14:paraId="5D8CA292" w14:textId="1E368F2B" w:rsidR="00596D86" w:rsidRPr="000100B5" w:rsidRDefault="00596D86" w:rsidP="00596D86">
            <w:pPr>
              <w:pStyle w:val="NoSpacing"/>
              <w:jc w:val="right"/>
              <w:rPr>
                <w:rFonts w:ascii="Arial Narrow" w:eastAsia="Arial Unicode MS" w:hAnsi="Arial Narrow" w:cs="Arial"/>
              </w:rPr>
            </w:pPr>
            <w:r w:rsidRPr="000100B5">
              <w:rPr>
                <w:rFonts w:ascii="Arial Narrow" w:eastAsia="Arial Unicode MS" w:hAnsi="Arial Narrow" w:cs="Arial"/>
              </w:rPr>
              <w:t>77.46%</w:t>
            </w:r>
          </w:p>
        </w:tc>
      </w:tr>
    </w:tbl>
    <w:p w14:paraId="4766DFA1" w14:textId="1CEFC65C" w:rsidR="00960975" w:rsidRPr="000100B5" w:rsidRDefault="00960975" w:rsidP="00606973">
      <w:pPr>
        <w:jc w:val="both"/>
        <w:rPr>
          <w:rFonts w:ascii="Arial Narrow" w:eastAsia="Gungsuh" w:hAnsi="Arial Narrow" w:cs="Arial"/>
          <w:kern w:val="1"/>
          <w:sz w:val="22"/>
          <w:szCs w:val="22"/>
          <w:lang w:eastAsia="ar-SA"/>
        </w:rPr>
      </w:pPr>
    </w:p>
    <w:p w14:paraId="435450A3" w14:textId="77777777" w:rsidR="00745C8E" w:rsidRPr="000100B5" w:rsidRDefault="00745C8E" w:rsidP="00745C8E">
      <w:pPr>
        <w:jc w:val="both"/>
        <w:rPr>
          <w:rFonts w:ascii="Arial Narrow" w:eastAsia="Gungsuh" w:hAnsi="Arial Narrow" w:cs="Arial"/>
          <w:kern w:val="1"/>
          <w:sz w:val="22"/>
          <w:szCs w:val="22"/>
          <w:lang w:eastAsia="ar-SA"/>
        </w:rPr>
      </w:pPr>
    </w:p>
    <w:p w14:paraId="14A64D2B" w14:textId="77777777" w:rsidR="00745C8E" w:rsidRPr="000100B5" w:rsidRDefault="00745C8E" w:rsidP="00745C8E">
      <w:pPr>
        <w:jc w:val="both"/>
        <w:rPr>
          <w:rFonts w:ascii="Arial Narrow" w:eastAsia="Gungsuh" w:hAnsi="Arial Narrow" w:cs="Arial"/>
          <w:kern w:val="1"/>
          <w:lang w:eastAsia="ar-SA"/>
        </w:rPr>
      </w:pPr>
      <w:r w:rsidRPr="000100B5">
        <w:rPr>
          <w:rFonts w:ascii="Arial Narrow" w:eastAsia="Gungsuh" w:hAnsi="Arial Narrow" w:cs="Arial"/>
          <w:kern w:val="1"/>
          <w:lang w:eastAsia="ar-SA"/>
        </w:rPr>
        <w:t>The ACP performance of Private banks remains very low.</w:t>
      </w:r>
    </w:p>
    <w:p w14:paraId="69C3F08A" w14:textId="77777777" w:rsidR="00745C8E" w:rsidRPr="000100B5" w:rsidRDefault="00745C8E" w:rsidP="00606973">
      <w:pPr>
        <w:jc w:val="both"/>
        <w:rPr>
          <w:rFonts w:ascii="Arial Narrow" w:eastAsia="Gungsuh" w:hAnsi="Arial Narrow" w:cs="Arial"/>
          <w:kern w:val="1"/>
          <w:sz w:val="22"/>
          <w:szCs w:val="22"/>
          <w:lang w:eastAsia="ar-SA"/>
        </w:rPr>
      </w:pPr>
    </w:p>
    <w:p w14:paraId="509DFBD4" w14:textId="7153BDE6" w:rsidR="00D62753" w:rsidRPr="000100B5" w:rsidRDefault="00ED6ABB" w:rsidP="00606973">
      <w:pPr>
        <w:pStyle w:val="NoSpacing"/>
        <w:jc w:val="both"/>
        <w:rPr>
          <w:rFonts w:ascii="Arial Narrow" w:eastAsia="Gungsuh" w:hAnsi="Arial Narrow" w:cs="Arial"/>
          <w:b/>
          <w:bCs/>
          <w:szCs w:val="22"/>
          <w:u w:val="single"/>
          <w:lang w:eastAsia="ar-SA"/>
        </w:rPr>
      </w:pPr>
      <w:r w:rsidRPr="000100B5">
        <w:rPr>
          <w:rFonts w:ascii="Arial Narrow" w:hAnsi="Arial Narrow" w:cs="Arial"/>
          <w:b/>
          <w:szCs w:val="22"/>
          <w:u w:val="single"/>
        </w:rPr>
        <w:t xml:space="preserve">ACP Achievement in </w:t>
      </w:r>
      <w:r w:rsidR="00D62753" w:rsidRPr="000100B5">
        <w:rPr>
          <w:rFonts w:ascii="Arial Narrow" w:hAnsi="Arial Narrow" w:cs="Arial"/>
          <w:b/>
          <w:szCs w:val="22"/>
          <w:u w:val="single"/>
        </w:rPr>
        <w:t>Agri Loans</w:t>
      </w:r>
      <w:r w:rsidRPr="000100B5">
        <w:rPr>
          <w:rFonts w:ascii="Arial Narrow" w:hAnsi="Arial Narrow" w:cs="Arial"/>
          <w:b/>
          <w:szCs w:val="22"/>
          <w:u w:val="single"/>
        </w:rPr>
        <w:t xml:space="preserve"> for the </w:t>
      </w:r>
      <w:r w:rsidR="00D62753" w:rsidRPr="000100B5">
        <w:rPr>
          <w:rFonts w:ascii="Arial Narrow" w:hAnsi="Arial Narrow" w:cs="Arial"/>
          <w:b/>
          <w:szCs w:val="22"/>
          <w:u w:val="single"/>
        </w:rPr>
        <w:t xml:space="preserve">Quarter </w:t>
      </w:r>
      <w:r w:rsidRPr="000100B5">
        <w:rPr>
          <w:rFonts w:ascii="Arial Narrow" w:hAnsi="Arial Narrow" w:cs="Arial"/>
          <w:b/>
          <w:szCs w:val="22"/>
          <w:u w:val="single"/>
        </w:rPr>
        <w:t xml:space="preserve">ending </w:t>
      </w:r>
      <w:r w:rsidR="002638E0" w:rsidRPr="000100B5">
        <w:rPr>
          <w:rFonts w:ascii="Arial Narrow" w:hAnsi="Arial Narrow" w:cs="Arial"/>
          <w:b/>
          <w:szCs w:val="22"/>
          <w:u w:val="single"/>
        </w:rPr>
        <w:t>December</w:t>
      </w:r>
      <w:r w:rsidR="00A77E3C" w:rsidRPr="000100B5">
        <w:rPr>
          <w:rFonts w:ascii="Arial Narrow" w:hAnsi="Arial Narrow" w:cs="Arial"/>
          <w:b/>
          <w:szCs w:val="22"/>
          <w:u w:val="single"/>
        </w:rPr>
        <w:t xml:space="preserve"> 2021</w:t>
      </w:r>
      <w:r w:rsidR="00AA1C24" w:rsidRPr="000100B5">
        <w:rPr>
          <w:rFonts w:ascii="Arial Narrow" w:hAnsi="Arial Narrow" w:cs="Arial"/>
          <w:b/>
          <w:szCs w:val="22"/>
          <w:u w:val="single"/>
        </w:rPr>
        <w:t xml:space="preserve"> (</w:t>
      </w:r>
      <w:r w:rsidR="00D62753" w:rsidRPr="000100B5">
        <w:rPr>
          <w:rFonts w:ascii="Arial Narrow" w:eastAsia="Gungsuh" w:hAnsi="Arial Narrow" w:cs="Arial"/>
          <w:b/>
          <w:bCs/>
          <w:szCs w:val="22"/>
          <w:u w:val="single"/>
          <w:lang w:eastAsia="ar-SA"/>
        </w:rPr>
        <w:t xml:space="preserve">Bank wise details in page </w:t>
      </w:r>
      <w:r w:rsidR="00741691" w:rsidRPr="000100B5">
        <w:rPr>
          <w:rFonts w:ascii="Arial Narrow" w:eastAsia="Gungsuh" w:hAnsi="Arial Narrow" w:cs="Arial"/>
          <w:b/>
          <w:bCs/>
          <w:szCs w:val="22"/>
          <w:u w:val="single"/>
          <w:lang w:eastAsia="ar-SA"/>
        </w:rPr>
        <w:t>N</w:t>
      </w:r>
      <w:r w:rsidR="00D62753" w:rsidRPr="000100B5">
        <w:rPr>
          <w:rFonts w:ascii="Arial Narrow" w:eastAsia="Gungsuh" w:hAnsi="Arial Narrow" w:cs="Arial"/>
          <w:b/>
          <w:bCs/>
          <w:szCs w:val="22"/>
          <w:u w:val="single"/>
          <w:lang w:eastAsia="ar-SA"/>
        </w:rPr>
        <w:t>o</w:t>
      </w:r>
      <w:r w:rsidR="00BC49E3" w:rsidRPr="000100B5">
        <w:rPr>
          <w:rFonts w:ascii="Arial Narrow" w:eastAsia="Gungsuh" w:hAnsi="Arial Narrow" w:cs="Arial"/>
          <w:b/>
          <w:bCs/>
          <w:szCs w:val="22"/>
          <w:u w:val="single"/>
          <w:lang w:eastAsia="ar-SA"/>
        </w:rPr>
        <w:t>.</w:t>
      </w:r>
      <w:r w:rsidR="00741691" w:rsidRPr="000100B5">
        <w:rPr>
          <w:rFonts w:ascii="Arial Narrow" w:eastAsia="Gungsuh" w:hAnsi="Arial Narrow" w:cs="Arial"/>
          <w:b/>
          <w:bCs/>
          <w:szCs w:val="22"/>
          <w:u w:val="single"/>
          <w:lang w:eastAsia="ar-SA"/>
        </w:rPr>
        <w:t>36-37</w:t>
      </w:r>
      <w:r w:rsidR="00AA1C24" w:rsidRPr="000100B5">
        <w:rPr>
          <w:rFonts w:ascii="Arial Narrow" w:eastAsia="Gungsuh" w:hAnsi="Arial Narrow" w:cs="Arial"/>
          <w:b/>
          <w:bCs/>
          <w:szCs w:val="22"/>
          <w:u w:val="single"/>
          <w:lang w:eastAsia="ar-SA"/>
        </w:rPr>
        <w:t>)</w:t>
      </w:r>
    </w:p>
    <w:p w14:paraId="255E50E8" w14:textId="77777777" w:rsidR="00BC49E3" w:rsidRPr="000100B5" w:rsidRDefault="00BC49E3" w:rsidP="00800DAC">
      <w:pPr>
        <w:pStyle w:val="NoSpacing"/>
        <w:jc w:val="both"/>
        <w:rPr>
          <w:rFonts w:ascii="Arial Narrow" w:hAnsi="Arial Narrow" w:cs="Arial"/>
        </w:rPr>
      </w:pPr>
    </w:p>
    <w:p w14:paraId="57D2D3C6" w14:textId="5BDF3C54" w:rsidR="007D21A1" w:rsidRPr="000100B5" w:rsidRDefault="007D21A1" w:rsidP="00800DAC">
      <w:pPr>
        <w:pStyle w:val="NoSpacing"/>
        <w:jc w:val="both"/>
        <w:rPr>
          <w:rFonts w:ascii="Arial Narrow" w:hAnsi="Arial Narrow" w:cs="Arial"/>
        </w:rPr>
      </w:pPr>
      <w:r w:rsidRPr="000100B5">
        <w:rPr>
          <w:rFonts w:ascii="Arial Narrow" w:hAnsi="Arial Narrow" w:cs="Arial"/>
        </w:rPr>
        <w:t>The Total Agriculture Loans sanctioned during</w:t>
      </w:r>
      <w:r w:rsidR="00ED6ABB" w:rsidRPr="000100B5">
        <w:rPr>
          <w:rFonts w:ascii="Arial Narrow" w:hAnsi="Arial Narrow" w:cs="Arial"/>
        </w:rPr>
        <w:t xml:space="preserve"> the Quarter ending </w:t>
      </w:r>
      <w:r w:rsidR="006B6FD0" w:rsidRPr="000100B5">
        <w:rPr>
          <w:rFonts w:ascii="Arial Narrow" w:hAnsi="Arial Narrow" w:cs="Arial"/>
        </w:rPr>
        <w:t>December</w:t>
      </w:r>
      <w:r w:rsidR="00D15C38" w:rsidRPr="000100B5">
        <w:rPr>
          <w:rFonts w:ascii="Arial Narrow" w:hAnsi="Arial Narrow" w:cs="Arial"/>
        </w:rPr>
        <w:t xml:space="preserve"> 2021</w:t>
      </w:r>
      <w:r w:rsidRPr="000100B5">
        <w:rPr>
          <w:rFonts w:ascii="Arial Narrow" w:hAnsi="Arial Narrow" w:cs="Arial"/>
        </w:rPr>
        <w:t xml:space="preserve"> is </w:t>
      </w:r>
      <w:r w:rsidR="008C5D04" w:rsidRPr="000100B5">
        <w:rPr>
          <w:rFonts w:ascii="Arial" w:hAnsi="Arial" w:cs="Arial"/>
        </w:rPr>
        <w:t>₹</w:t>
      </w:r>
      <w:r w:rsidR="008C5D04" w:rsidRPr="000100B5">
        <w:rPr>
          <w:rFonts w:ascii="Arial Narrow" w:hAnsi="Arial Narrow" w:cs="Arial"/>
          <w:b/>
        </w:rPr>
        <w:t>.</w:t>
      </w:r>
      <w:r w:rsidR="006B6FD0" w:rsidRPr="000100B5">
        <w:rPr>
          <w:rFonts w:ascii="Arial Narrow" w:hAnsi="Arial Narrow" w:cs="Arial"/>
          <w:b/>
        </w:rPr>
        <w:t>137.39</w:t>
      </w:r>
      <w:r w:rsidR="00800DAC" w:rsidRPr="000100B5">
        <w:rPr>
          <w:rFonts w:ascii="Arial Narrow" w:hAnsi="Arial Narrow" w:cs="Arial"/>
          <w:b/>
          <w:bCs/>
        </w:rPr>
        <w:t xml:space="preserve"> </w:t>
      </w:r>
      <w:r w:rsidRPr="000100B5">
        <w:rPr>
          <w:rFonts w:ascii="Arial Narrow" w:hAnsi="Arial Narrow" w:cs="Arial"/>
          <w:b/>
          <w:bCs/>
        </w:rPr>
        <w:t>Crores</w:t>
      </w:r>
      <w:r w:rsidRPr="000100B5">
        <w:rPr>
          <w:rFonts w:ascii="Arial Narrow" w:hAnsi="Arial Narrow" w:cs="Arial"/>
        </w:rPr>
        <w:t xml:space="preserve">, out of </w:t>
      </w:r>
      <w:proofErr w:type="gramStart"/>
      <w:r w:rsidRPr="000100B5">
        <w:rPr>
          <w:rFonts w:ascii="Arial Narrow" w:hAnsi="Arial Narrow" w:cs="Arial"/>
        </w:rPr>
        <w:t xml:space="preserve">which </w:t>
      </w:r>
      <w:r w:rsidR="00C40E1B" w:rsidRPr="000100B5">
        <w:rPr>
          <w:rFonts w:ascii="Arial Narrow" w:hAnsi="Arial Narrow" w:cs="Arial"/>
        </w:rPr>
        <w:t xml:space="preserve"> 16484</w:t>
      </w:r>
      <w:proofErr w:type="gramEnd"/>
      <w:r w:rsidR="008A52EF" w:rsidRPr="000100B5">
        <w:rPr>
          <w:rFonts w:ascii="Arial Narrow" w:hAnsi="Arial Narrow" w:cs="Arial"/>
        </w:rPr>
        <w:t xml:space="preserve"> </w:t>
      </w:r>
      <w:r w:rsidR="00477E64" w:rsidRPr="000100B5">
        <w:rPr>
          <w:rFonts w:ascii="Arial Narrow" w:hAnsi="Arial Narrow" w:cs="Arial"/>
        </w:rPr>
        <w:t>numbers</w:t>
      </w:r>
      <w:r w:rsidR="008A52EF" w:rsidRPr="000100B5">
        <w:rPr>
          <w:rFonts w:ascii="Arial Narrow" w:hAnsi="Arial Narrow" w:cs="Arial"/>
        </w:rPr>
        <w:t xml:space="preserve"> of KCC </w:t>
      </w:r>
      <w:r w:rsidR="00241629" w:rsidRPr="000100B5">
        <w:rPr>
          <w:rFonts w:ascii="Arial Narrow" w:hAnsi="Arial Narrow" w:cs="Arial"/>
        </w:rPr>
        <w:t>Crop loans were</w:t>
      </w:r>
      <w:r w:rsidRPr="000100B5">
        <w:rPr>
          <w:rFonts w:ascii="Arial Narrow" w:hAnsi="Arial Narrow" w:cs="Arial"/>
        </w:rPr>
        <w:t xml:space="preserve"> sanctioned </w:t>
      </w:r>
      <w:r w:rsidRPr="000100B5">
        <w:rPr>
          <w:rFonts w:ascii="Arial Narrow" w:hAnsi="Arial Narrow" w:cs="Arial"/>
          <w:b/>
          <w:bCs/>
        </w:rPr>
        <w:t xml:space="preserve">for </w:t>
      </w:r>
      <w:r w:rsidR="00387E01" w:rsidRPr="000100B5">
        <w:rPr>
          <w:rFonts w:ascii="Arial Narrow" w:hAnsi="Arial" w:cs="Arial"/>
          <w:b/>
          <w:bCs/>
        </w:rPr>
        <w:t>₹</w:t>
      </w:r>
      <w:r w:rsidR="008C5D04" w:rsidRPr="000100B5">
        <w:rPr>
          <w:rFonts w:ascii="Arial Narrow" w:hAnsi="Arial" w:cs="Arial"/>
          <w:b/>
          <w:bCs/>
        </w:rPr>
        <w:t>.</w:t>
      </w:r>
      <w:r w:rsidR="00C40E1B" w:rsidRPr="000100B5">
        <w:rPr>
          <w:rFonts w:ascii="Arial Narrow" w:hAnsi="Arial" w:cs="Arial"/>
          <w:b/>
          <w:bCs/>
        </w:rPr>
        <w:t>94.49</w:t>
      </w:r>
      <w:r w:rsidR="00B74225" w:rsidRPr="000100B5">
        <w:rPr>
          <w:rFonts w:ascii="Arial Narrow" w:hAnsi="Arial Narrow" w:cs="Arial"/>
          <w:b/>
          <w:bCs/>
        </w:rPr>
        <w:t xml:space="preserve"> </w:t>
      </w:r>
      <w:r w:rsidR="008539B7" w:rsidRPr="000100B5">
        <w:rPr>
          <w:rFonts w:ascii="Arial Narrow" w:hAnsi="Arial Narrow" w:cs="Arial"/>
          <w:b/>
          <w:bCs/>
        </w:rPr>
        <w:t>Crores</w:t>
      </w:r>
      <w:r w:rsidRPr="000100B5">
        <w:rPr>
          <w:rFonts w:ascii="Arial Narrow" w:hAnsi="Arial Narrow" w:cs="Arial"/>
        </w:rPr>
        <w:t>.</w:t>
      </w:r>
    </w:p>
    <w:p w14:paraId="354FDC99" w14:textId="53CEBC30" w:rsidR="00824E4D" w:rsidRPr="000100B5" w:rsidRDefault="00824E4D" w:rsidP="00800DAC">
      <w:pPr>
        <w:pStyle w:val="NoSpacing"/>
        <w:jc w:val="both"/>
        <w:rPr>
          <w:rFonts w:ascii="Arial Narrow" w:hAnsi="Arial Narrow" w:cs="Arial"/>
        </w:rPr>
      </w:pPr>
    </w:p>
    <w:p w14:paraId="4E133203" w14:textId="6CA6A43F" w:rsidR="00D62753" w:rsidRPr="000100B5" w:rsidRDefault="009572F1" w:rsidP="00606973">
      <w:pPr>
        <w:widowControl w:val="0"/>
        <w:tabs>
          <w:tab w:val="center" w:pos="4535"/>
        </w:tabs>
        <w:suppressAutoHyphens/>
        <w:spacing w:before="120" w:after="120"/>
        <w:jc w:val="both"/>
        <w:rPr>
          <w:rFonts w:ascii="Arial Narrow" w:eastAsia="Gungsuh" w:hAnsi="Arial Narrow" w:cs="Arial"/>
          <w:b/>
          <w:bCs/>
          <w:kern w:val="1"/>
          <w:sz w:val="22"/>
          <w:szCs w:val="22"/>
          <w:lang w:eastAsia="ar-SA"/>
        </w:rPr>
      </w:pPr>
      <w:r w:rsidRPr="000100B5">
        <w:rPr>
          <w:rFonts w:ascii="Arial Narrow" w:eastAsia="Gungsuh" w:hAnsi="Arial Narrow" w:cs="Arial"/>
          <w:b/>
          <w:bCs/>
          <w:kern w:val="1"/>
          <w:sz w:val="22"/>
          <w:szCs w:val="22"/>
          <w:u w:val="single"/>
          <w:lang w:eastAsia="ar-SA"/>
        </w:rPr>
        <w:t xml:space="preserve">Agenda: 4. </w:t>
      </w:r>
      <w:r w:rsidR="00D62753" w:rsidRPr="000100B5">
        <w:rPr>
          <w:rFonts w:ascii="Arial Narrow" w:eastAsia="Gungsuh" w:hAnsi="Arial Narrow" w:cs="Arial"/>
          <w:b/>
          <w:bCs/>
          <w:kern w:val="1"/>
          <w:sz w:val="22"/>
          <w:szCs w:val="22"/>
          <w:u w:val="single"/>
          <w:lang w:eastAsia="ar-SA"/>
        </w:rPr>
        <w:t xml:space="preserve">Government Sponsored </w:t>
      </w:r>
      <w:r w:rsidR="00713ECC" w:rsidRPr="000100B5">
        <w:rPr>
          <w:rFonts w:ascii="Arial Narrow" w:eastAsia="Gungsuh" w:hAnsi="Arial Narrow" w:cs="Arial"/>
          <w:b/>
          <w:bCs/>
          <w:kern w:val="1"/>
          <w:sz w:val="22"/>
          <w:szCs w:val="22"/>
          <w:u w:val="single"/>
          <w:lang w:eastAsia="ar-SA"/>
        </w:rPr>
        <w:t>Sche</w:t>
      </w:r>
      <w:r w:rsidR="00713ECC" w:rsidRPr="000100B5">
        <w:rPr>
          <w:rFonts w:ascii="Arial Narrow" w:eastAsia="Gungsuh" w:hAnsi="Arial Narrow" w:cs="Arial"/>
          <w:b/>
          <w:kern w:val="1"/>
          <w:sz w:val="22"/>
          <w:szCs w:val="22"/>
          <w:u w:val="single"/>
          <w:lang w:eastAsia="ar-SA"/>
        </w:rPr>
        <w:t>me</w:t>
      </w:r>
      <w:r w:rsidR="00AE1365" w:rsidRPr="000100B5">
        <w:rPr>
          <w:rFonts w:ascii="Arial Narrow" w:eastAsia="Gungsuh" w:hAnsi="Arial Narrow" w:cs="Arial"/>
          <w:b/>
          <w:kern w:val="1"/>
          <w:sz w:val="22"/>
          <w:szCs w:val="22"/>
          <w:u w:val="single"/>
          <w:lang w:eastAsia="ar-SA"/>
        </w:rPr>
        <w:t xml:space="preserve"> </w:t>
      </w:r>
      <w:r w:rsidR="00D62753" w:rsidRPr="000100B5">
        <w:rPr>
          <w:rFonts w:ascii="Arial Narrow" w:eastAsia="Gungsuh" w:hAnsi="Arial Narrow" w:cs="Arial"/>
          <w:b/>
          <w:bCs/>
          <w:kern w:val="1"/>
          <w:sz w:val="22"/>
          <w:szCs w:val="22"/>
          <w:u w:val="single"/>
          <w:lang w:eastAsia="ar-SA"/>
        </w:rPr>
        <w:t>Implementation of PMEGP Scheme</w:t>
      </w:r>
      <w:r w:rsidR="00D62753" w:rsidRPr="000100B5">
        <w:rPr>
          <w:rFonts w:ascii="Arial Narrow" w:eastAsia="Gungsuh" w:hAnsi="Arial Narrow" w:cs="Arial"/>
          <w:b/>
          <w:bCs/>
          <w:kern w:val="1"/>
          <w:sz w:val="22"/>
          <w:szCs w:val="22"/>
          <w:lang w:eastAsia="ar-SA"/>
        </w:rPr>
        <w:t xml:space="preserve">: </w:t>
      </w:r>
    </w:p>
    <w:p w14:paraId="51728A2F" w14:textId="77777777" w:rsidR="009A66CA" w:rsidRPr="000100B5" w:rsidRDefault="00D62753" w:rsidP="00E32CCF">
      <w:pPr>
        <w:pStyle w:val="NoSpacing"/>
        <w:numPr>
          <w:ilvl w:val="0"/>
          <w:numId w:val="1"/>
        </w:numPr>
        <w:jc w:val="both"/>
        <w:rPr>
          <w:rFonts w:ascii="Arial Narrow" w:hAnsi="Arial Narrow" w:cs="Arial"/>
        </w:rPr>
      </w:pPr>
      <w:r w:rsidRPr="000100B5">
        <w:rPr>
          <w:rFonts w:ascii="Arial Narrow" w:hAnsi="Arial Narrow" w:cs="Arial"/>
          <w:b/>
          <w:bCs/>
          <w:u w:val="single"/>
        </w:rPr>
        <w:t>Prime Minister Employment Generation Program (PMEGP</w:t>
      </w:r>
      <w:r w:rsidRPr="000100B5">
        <w:rPr>
          <w:rFonts w:ascii="Arial Narrow" w:hAnsi="Arial Narrow" w:cs="Arial"/>
        </w:rPr>
        <w:t>)</w:t>
      </w:r>
    </w:p>
    <w:p w14:paraId="1F34AABE" w14:textId="0FC80453" w:rsidR="001D2052" w:rsidRPr="000100B5" w:rsidRDefault="00D62753" w:rsidP="00800DAC">
      <w:pPr>
        <w:pStyle w:val="NoSpacing"/>
        <w:ind w:left="1080"/>
        <w:jc w:val="both"/>
        <w:rPr>
          <w:rFonts w:ascii="Arial Narrow" w:hAnsi="Arial Narrow" w:cs="Arial"/>
        </w:rPr>
      </w:pPr>
      <w:r w:rsidRPr="000100B5">
        <w:rPr>
          <w:rFonts w:ascii="Arial Narrow" w:hAnsi="Arial Narrow" w:cs="Arial"/>
        </w:rPr>
        <w:t>PMEGP Bank wise target for the Financial Year 20</w:t>
      </w:r>
      <w:r w:rsidR="009A66CA" w:rsidRPr="000100B5">
        <w:rPr>
          <w:rFonts w:ascii="Arial Narrow" w:hAnsi="Arial Narrow" w:cs="Arial"/>
        </w:rPr>
        <w:t>2</w:t>
      </w:r>
      <w:r w:rsidR="00E438FA" w:rsidRPr="000100B5">
        <w:rPr>
          <w:rFonts w:ascii="Arial Narrow" w:hAnsi="Arial Narrow" w:cs="Arial"/>
        </w:rPr>
        <w:t>1-22</w:t>
      </w:r>
      <w:r w:rsidRPr="000100B5">
        <w:rPr>
          <w:rFonts w:ascii="Arial Narrow" w:hAnsi="Arial Narrow" w:cs="Arial"/>
        </w:rPr>
        <w:t xml:space="preserve"> has been fixed </w:t>
      </w:r>
      <w:r w:rsidR="009F4517" w:rsidRPr="000100B5">
        <w:rPr>
          <w:rFonts w:ascii="Arial Narrow" w:hAnsi="Arial Narrow" w:cs="Arial"/>
        </w:rPr>
        <w:t>for</w:t>
      </w:r>
      <w:r w:rsidRPr="000100B5">
        <w:rPr>
          <w:rFonts w:ascii="Arial Narrow" w:hAnsi="Arial Narrow" w:cs="Arial"/>
        </w:rPr>
        <w:t xml:space="preserve"> 1</w:t>
      </w:r>
      <w:r w:rsidR="00A42C63" w:rsidRPr="000100B5">
        <w:rPr>
          <w:rFonts w:ascii="Arial Narrow" w:hAnsi="Arial Narrow" w:cs="Arial"/>
        </w:rPr>
        <w:t>391</w:t>
      </w:r>
      <w:r w:rsidRPr="000100B5">
        <w:rPr>
          <w:rFonts w:ascii="Arial Narrow" w:hAnsi="Arial Narrow" w:cs="Arial"/>
        </w:rPr>
        <w:t xml:space="preserve"> numbers amounting to </w:t>
      </w:r>
      <w:bookmarkStart w:id="4" w:name="_Hlk74229938"/>
      <w:r w:rsidR="00F91308" w:rsidRPr="000100B5">
        <w:rPr>
          <w:rFonts w:ascii="Arial Narrow" w:hAnsi="Arial Narrow" w:cs="Arial"/>
        </w:rPr>
        <w:t xml:space="preserve">             </w:t>
      </w:r>
      <w:r w:rsidRPr="000100B5">
        <w:rPr>
          <w:rFonts w:ascii="Arial Narrow" w:eastAsia="Gungsuh" w:hAnsi="Arial" w:cs="Arial"/>
        </w:rPr>
        <w:t>₹</w:t>
      </w:r>
      <w:bookmarkEnd w:id="4"/>
      <w:r w:rsidR="00284049" w:rsidRPr="000100B5">
        <w:rPr>
          <w:rFonts w:ascii="Arial Narrow" w:eastAsia="Gungsuh" w:hAnsi="Arial Narrow" w:cs="Arial"/>
        </w:rPr>
        <w:t xml:space="preserve"> </w:t>
      </w:r>
      <w:r w:rsidR="009A66CA" w:rsidRPr="000100B5">
        <w:rPr>
          <w:rFonts w:ascii="Arial Narrow" w:eastAsia="Gungsuh" w:hAnsi="Arial Narrow" w:cs="Arial"/>
        </w:rPr>
        <w:t>38.37</w:t>
      </w:r>
      <w:r w:rsidRPr="000100B5">
        <w:rPr>
          <w:rFonts w:ascii="Arial Narrow" w:hAnsi="Arial Narrow" w:cs="Arial"/>
        </w:rPr>
        <w:t xml:space="preserve"> Cr (Margin Money)</w:t>
      </w:r>
      <w:r w:rsidR="00834318" w:rsidRPr="000100B5">
        <w:rPr>
          <w:rFonts w:ascii="Arial Narrow" w:hAnsi="Arial Narrow" w:cs="Arial"/>
        </w:rPr>
        <w:t xml:space="preserve">. </w:t>
      </w:r>
      <w:r w:rsidR="006854CF" w:rsidRPr="000100B5">
        <w:rPr>
          <w:rFonts w:ascii="Arial Narrow" w:hAnsi="Arial Narrow" w:cs="Arial"/>
        </w:rPr>
        <w:t xml:space="preserve">As on </w:t>
      </w:r>
      <w:r w:rsidR="002B18B7" w:rsidRPr="000100B5">
        <w:rPr>
          <w:rFonts w:ascii="Arial Narrow" w:hAnsi="Arial Narrow" w:cs="Arial"/>
        </w:rPr>
        <w:t>December 31</w:t>
      </w:r>
      <w:r w:rsidR="002B18B7" w:rsidRPr="000100B5">
        <w:rPr>
          <w:rFonts w:ascii="Arial Narrow" w:hAnsi="Arial Narrow" w:cs="Arial"/>
          <w:vertAlign w:val="superscript"/>
        </w:rPr>
        <w:t>st</w:t>
      </w:r>
      <w:proofErr w:type="gramStart"/>
      <w:r w:rsidR="002B18B7" w:rsidRPr="000100B5">
        <w:rPr>
          <w:rFonts w:ascii="Arial Narrow" w:hAnsi="Arial Narrow" w:cs="Arial"/>
        </w:rPr>
        <w:t xml:space="preserve"> 2021</w:t>
      </w:r>
      <w:proofErr w:type="gramEnd"/>
      <w:r w:rsidR="002B18B7" w:rsidRPr="000100B5">
        <w:rPr>
          <w:rFonts w:ascii="Arial Narrow" w:hAnsi="Arial Narrow" w:cs="Arial"/>
        </w:rPr>
        <w:t>, 348 PMEGP loans were sanctioned by member banks</w:t>
      </w:r>
      <w:r w:rsidR="002F37C1" w:rsidRPr="000100B5">
        <w:rPr>
          <w:rFonts w:ascii="Arial Narrow" w:eastAsia="Gungsuh" w:hAnsi="Arial Narrow" w:cs="Arial"/>
        </w:rPr>
        <w:t>.</w:t>
      </w:r>
      <w:r w:rsidRPr="000100B5">
        <w:rPr>
          <w:rFonts w:ascii="Arial Narrow" w:hAnsi="Arial Narrow" w:cs="Arial"/>
        </w:rPr>
        <w:t xml:space="preserve"> </w:t>
      </w:r>
      <w:r w:rsidR="00800DAC" w:rsidRPr="000100B5">
        <w:rPr>
          <w:rFonts w:ascii="Arial Narrow" w:hAnsi="Arial Narrow" w:cs="Arial"/>
        </w:rPr>
        <w:t>Details are</w:t>
      </w:r>
      <w:r w:rsidR="002F37C1" w:rsidRPr="000100B5">
        <w:rPr>
          <w:rFonts w:ascii="Arial Narrow" w:hAnsi="Arial Narrow" w:cs="Arial"/>
        </w:rPr>
        <w:t xml:space="preserve"> </w:t>
      </w:r>
      <w:r w:rsidRPr="000100B5">
        <w:rPr>
          <w:rFonts w:ascii="Arial Narrow" w:hAnsi="Arial Narrow" w:cs="Arial"/>
        </w:rPr>
        <w:t xml:space="preserve">placed in </w:t>
      </w:r>
      <w:r w:rsidR="006E1161" w:rsidRPr="000100B5">
        <w:rPr>
          <w:rFonts w:ascii="Arial Narrow" w:hAnsi="Arial Narrow" w:cs="Arial"/>
        </w:rPr>
        <w:t xml:space="preserve">page </w:t>
      </w:r>
      <w:r w:rsidR="00741691" w:rsidRPr="000100B5">
        <w:rPr>
          <w:rFonts w:ascii="Arial Narrow" w:hAnsi="Arial Narrow" w:cs="Arial"/>
        </w:rPr>
        <w:t>No.117</w:t>
      </w:r>
      <w:r w:rsidRPr="000100B5">
        <w:rPr>
          <w:rFonts w:ascii="Arial Narrow" w:hAnsi="Arial Narrow" w:cs="Arial"/>
        </w:rPr>
        <w:t xml:space="preserve"> </w:t>
      </w:r>
      <w:r w:rsidR="00284049" w:rsidRPr="000100B5">
        <w:rPr>
          <w:rFonts w:ascii="Arial Narrow" w:hAnsi="Arial Narrow" w:cs="Arial"/>
        </w:rPr>
        <w:t>(</w:t>
      </w:r>
      <w:r w:rsidRPr="000100B5">
        <w:rPr>
          <w:rFonts w:ascii="Arial Narrow" w:hAnsi="Arial Narrow" w:cs="Arial"/>
        </w:rPr>
        <w:t xml:space="preserve">Director, KVIC </w:t>
      </w:r>
      <w:r w:rsidR="00305D4D" w:rsidRPr="000100B5">
        <w:rPr>
          <w:rFonts w:ascii="Arial Narrow" w:hAnsi="Arial Narrow" w:cs="Arial"/>
        </w:rPr>
        <w:t xml:space="preserve">is requested to </w:t>
      </w:r>
      <w:r w:rsidR="00800DAC" w:rsidRPr="000100B5">
        <w:rPr>
          <w:rFonts w:ascii="Arial Narrow" w:hAnsi="Arial Narrow" w:cs="Arial"/>
        </w:rPr>
        <w:t>appraise</w:t>
      </w:r>
      <w:r w:rsidRPr="000100B5">
        <w:rPr>
          <w:rFonts w:ascii="Arial Narrow" w:hAnsi="Arial Narrow" w:cs="Arial"/>
        </w:rPr>
        <w:t xml:space="preserve"> the house</w:t>
      </w:r>
      <w:r w:rsidR="00284049" w:rsidRPr="000100B5">
        <w:rPr>
          <w:rFonts w:ascii="Arial Narrow" w:hAnsi="Arial Narrow" w:cs="Arial"/>
        </w:rPr>
        <w:t>)</w:t>
      </w:r>
      <w:r w:rsidRPr="000100B5">
        <w:rPr>
          <w:rFonts w:ascii="Arial Narrow" w:hAnsi="Arial Narrow" w:cs="Arial"/>
        </w:rPr>
        <w:t>.</w:t>
      </w:r>
      <w:r w:rsidR="001D2052" w:rsidRPr="000100B5">
        <w:rPr>
          <w:rFonts w:ascii="Arial Narrow" w:hAnsi="Arial Narrow" w:cs="Arial"/>
        </w:rPr>
        <w:t xml:space="preserve"> </w:t>
      </w:r>
    </w:p>
    <w:p w14:paraId="509A7217" w14:textId="77777777" w:rsidR="001D2052" w:rsidRPr="000100B5" w:rsidRDefault="001D2052" w:rsidP="00800DAC">
      <w:pPr>
        <w:pStyle w:val="NoSpacing"/>
        <w:ind w:left="1080"/>
        <w:jc w:val="both"/>
        <w:rPr>
          <w:rFonts w:ascii="Arial Narrow" w:hAnsi="Arial Narrow" w:cs="Arial"/>
        </w:rPr>
      </w:pPr>
    </w:p>
    <w:p w14:paraId="581A025C" w14:textId="2333CCDB" w:rsidR="00AA1C24" w:rsidRDefault="002B18B7" w:rsidP="00800DAC">
      <w:pPr>
        <w:pStyle w:val="NoSpacing"/>
        <w:ind w:left="1080"/>
        <w:jc w:val="both"/>
        <w:rPr>
          <w:rFonts w:ascii="Arial Narrow" w:hAnsi="Arial Narrow" w:cs="Arial"/>
        </w:rPr>
      </w:pPr>
      <w:r w:rsidRPr="000100B5">
        <w:rPr>
          <w:rFonts w:ascii="Arial Narrow" w:hAnsi="Arial Narrow" w:cs="Arial"/>
        </w:rPr>
        <w:t>Review meeting have been conducted with banks/ Institutions</w:t>
      </w:r>
      <w:r>
        <w:rPr>
          <w:rFonts w:ascii="Arial Narrow" w:hAnsi="Arial Narrow" w:cs="Arial"/>
        </w:rPr>
        <w:t xml:space="preserve"> to </w:t>
      </w:r>
      <w:r w:rsidR="006854CF">
        <w:rPr>
          <w:rFonts w:ascii="Arial Narrow" w:hAnsi="Arial Narrow" w:cs="Arial"/>
        </w:rPr>
        <w:t>speed up the sanction process</w:t>
      </w:r>
      <w:r w:rsidR="00941593">
        <w:rPr>
          <w:rFonts w:ascii="Arial Narrow" w:hAnsi="Arial Narrow" w:cs="Arial"/>
        </w:rPr>
        <w:t xml:space="preserve"> of pending proposals.</w:t>
      </w:r>
    </w:p>
    <w:p w14:paraId="59653B21" w14:textId="77777777" w:rsidR="00006966" w:rsidRPr="00AA1C24" w:rsidRDefault="00006966" w:rsidP="00800DAC">
      <w:pPr>
        <w:pStyle w:val="NoSpacing"/>
        <w:ind w:left="1080"/>
        <w:jc w:val="both"/>
        <w:rPr>
          <w:rFonts w:ascii="Arial Narrow" w:hAnsi="Arial Narrow" w:cs="Arial"/>
        </w:rPr>
      </w:pPr>
    </w:p>
    <w:p w14:paraId="78D95ED5" w14:textId="77777777" w:rsidR="00D62753" w:rsidRPr="000100B5" w:rsidRDefault="00D62753" w:rsidP="00E32CCF">
      <w:pPr>
        <w:pStyle w:val="NoSpacing"/>
        <w:numPr>
          <w:ilvl w:val="0"/>
          <w:numId w:val="1"/>
        </w:numPr>
        <w:jc w:val="both"/>
        <w:rPr>
          <w:rFonts w:ascii="Arial Narrow" w:eastAsia="Gungsuh" w:hAnsi="Arial Narrow" w:cs="Arial"/>
          <w:b/>
          <w:bCs/>
          <w:u w:val="single"/>
        </w:rPr>
      </w:pPr>
      <w:r w:rsidRPr="000100B5">
        <w:rPr>
          <w:rFonts w:ascii="Arial Narrow" w:eastAsia="Gungsuh" w:hAnsi="Arial Narrow" w:cs="Arial"/>
          <w:b/>
          <w:bCs/>
          <w:u w:val="single"/>
        </w:rPr>
        <w:t>National Rural Livelihood</w:t>
      </w:r>
      <w:r w:rsidR="00BC0982" w:rsidRPr="000100B5">
        <w:rPr>
          <w:rFonts w:ascii="Arial Narrow" w:eastAsia="Gungsuh" w:hAnsi="Arial Narrow" w:cs="Arial"/>
          <w:b/>
          <w:bCs/>
          <w:u w:val="single"/>
        </w:rPr>
        <w:t>s</w:t>
      </w:r>
      <w:r w:rsidRPr="000100B5">
        <w:rPr>
          <w:rFonts w:ascii="Arial Narrow" w:eastAsia="Gungsuh" w:hAnsi="Arial Narrow" w:cs="Arial"/>
          <w:b/>
          <w:bCs/>
          <w:u w:val="single"/>
        </w:rPr>
        <w:t xml:space="preserve"> Mission</w:t>
      </w:r>
      <w:r w:rsidR="00BC0982" w:rsidRPr="000100B5">
        <w:rPr>
          <w:rFonts w:ascii="Arial Narrow" w:eastAsia="Gungsuh" w:hAnsi="Arial Narrow" w:cs="Arial"/>
          <w:b/>
          <w:bCs/>
          <w:u w:val="single"/>
        </w:rPr>
        <w:t xml:space="preserve"> Bank Linkage</w:t>
      </w:r>
      <w:r w:rsidRPr="000100B5">
        <w:rPr>
          <w:rFonts w:ascii="Arial Narrow" w:eastAsia="Gungsuh" w:hAnsi="Arial Narrow" w:cs="Arial"/>
          <w:b/>
          <w:bCs/>
          <w:u w:val="single"/>
        </w:rPr>
        <w:t>:</w:t>
      </w:r>
    </w:p>
    <w:p w14:paraId="4618024C" w14:textId="49E787D0" w:rsidR="00800DAC" w:rsidRPr="000100B5" w:rsidRDefault="00BC0982" w:rsidP="00800DAC">
      <w:pPr>
        <w:pStyle w:val="NoSpacing"/>
        <w:ind w:left="1080"/>
        <w:jc w:val="both"/>
        <w:rPr>
          <w:rFonts w:ascii="Arial Narrow" w:eastAsia="Gungsuh" w:hAnsi="Arial Narrow" w:cs="Arial"/>
          <w:b/>
          <w:bCs/>
        </w:rPr>
      </w:pPr>
      <w:r w:rsidRPr="000100B5">
        <w:rPr>
          <w:rFonts w:ascii="Arial Narrow" w:hAnsi="Arial Narrow" w:cs="Arial"/>
        </w:rPr>
        <w:t>The</w:t>
      </w:r>
      <w:r w:rsidR="00E23AF9" w:rsidRPr="000100B5">
        <w:rPr>
          <w:rFonts w:ascii="Arial Narrow" w:hAnsi="Arial Narrow" w:cs="Arial"/>
        </w:rPr>
        <w:t xml:space="preserve"> ACP target of</w:t>
      </w:r>
      <w:r w:rsidRPr="000100B5">
        <w:rPr>
          <w:rFonts w:ascii="Arial Narrow" w:hAnsi="Arial Narrow" w:cs="Arial"/>
        </w:rPr>
        <w:t xml:space="preserve"> </w:t>
      </w:r>
      <w:r w:rsidR="003E4319" w:rsidRPr="000100B5">
        <w:rPr>
          <w:rFonts w:ascii="Arial Narrow" w:hAnsi="Arial Narrow" w:cs="Arial"/>
        </w:rPr>
        <w:t>SHG</w:t>
      </w:r>
      <w:r w:rsidRPr="000100B5">
        <w:rPr>
          <w:rFonts w:ascii="Arial Narrow" w:hAnsi="Arial Narrow" w:cs="Arial"/>
        </w:rPr>
        <w:t xml:space="preserve"> Bank credit</w:t>
      </w:r>
      <w:r w:rsidR="003E4319" w:rsidRPr="000100B5">
        <w:rPr>
          <w:rFonts w:ascii="Arial Narrow" w:hAnsi="Arial Narrow" w:cs="Arial"/>
        </w:rPr>
        <w:t xml:space="preserve"> linkage </w:t>
      </w:r>
      <w:r w:rsidR="00E23AF9" w:rsidRPr="000100B5">
        <w:rPr>
          <w:rFonts w:ascii="Arial Narrow" w:hAnsi="Arial Narrow" w:cs="Arial"/>
        </w:rPr>
        <w:t xml:space="preserve">for FY 2021-22 </w:t>
      </w:r>
      <w:r w:rsidR="003E4319" w:rsidRPr="000100B5">
        <w:rPr>
          <w:rFonts w:ascii="Arial Narrow" w:hAnsi="Arial Narrow" w:cs="Arial"/>
        </w:rPr>
        <w:t xml:space="preserve">under NRLM has been fixed for </w:t>
      </w:r>
      <w:r w:rsidR="00B84A74" w:rsidRPr="000100B5">
        <w:rPr>
          <w:rFonts w:ascii="Arial Narrow" w:hAnsi="Arial Narrow" w:cs="Arial"/>
          <w:b/>
        </w:rPr>
        <w:t>7248</w:t>
      </w:r>
      <w:r w:rsidR="003E4319" w:rsidRPr="000100B5">
        <w:rPr>
          <w:rFonts w:ascii="Arial Narrow" w:hAnsi="Arial Narrow" w:cs="Arial"/>
          <w:b/>
          <w:bCs/>
          <w:color w:val="000000"/>
        </w:rPr>
        <w:t xml:space="preserve"> </w:t>
      </w:r>
      <w:r w:rsidR="00A866CA" w:rsidRPr="000100B5">
        <w:rPr>
          <w:rFonts w:ascii="Arial Narrow" w:hAnsi="Arial Narrow" w:cs="Arial"/>
          <w:b/>
          <w:bCs/>
          <w:color w:val="000000"/>
        </w:rPr>
        <w:t>SHGs</w:t>
      </w:r>
      <w:r w:rsidR="003E4319" w:rsidRPr="000100B5">
        <w:rPr>
          <w:rFonts w:ascii="Arial Narrow" w:hAnsi="Arial Narrow" w:cs="Arial"/>
          <w:color w:val="000000"/>
        </w:rPr>
        <w:t xml:space="preserve">. </w:t>
      </w:r>
      <w:r w:rsidR="004A40B8" w:rsidRPr="000100B5">
        <w:rPr>
          <w:rFonts w:ascii="Arial Narrow" w:hAnsi="Arial Narrow" w:cs="Arial"/>
          <w:color w:val="000000"/>
        </w:rPr>
        <w:t xml:space="preserve">As on </w:t>
      </w:r>
      <w:r w:rsidR="004C43A6" w:rsidRPr="000100B5">
        <w:rPr>
          <w:rFonts w:ascii="Arial Narrow" w:hAnsi="Arial Narrow" w:cs="Arial"/>
          <w:color w:val="000000"/>
        </w:rPr>
        <w:t>3</w:t>
      </w:r>
      <w:r w:rsidR="00B05961" w:rsidRPr="000100B5">
        <w:rPr>
          <w:rFonts w:ascii="Arial Narrow" w:hAnsi="Arial Narrow" w:cs="Arial"/>
          <w:color w:val="000000"/>
        </w:rPr>
        <w:t>1</w:t>
      </w:r>
      <w:r w:rsidR="00B05961" w:rsidRPr="000100B5">
        <w:rPr>
          <w:rFonts w:ascii="Arial Narrow" w:hAnsi="Arial Narrow" w:cs="Arial"/>
          <w:color w:val="000000"/>
          <w:vertAlign w:val="superscript"/>
        </w:rPr>
        <w:t>st</w:t>
      </w:r>
      <w:r w:rsidR="00B05961" w:rsidRPr="000100B5">
        <w:rPr>
          <w:rFonts w:ascii="Arial Narrow" w:hAnsi="Arial Narrow" w:cs="Arial"/>
          <w:color w:val="000000"/>
        </w:rPr>
        <w:t xml:space="preserve"> December 2021</w:t>
      </w:r>
      <w:r w:rsidR="00DA0B46" w:rsidRPr="000100B5">
        <w:rPr>
          <w:rFonts w:ascii="Arial Narrow" w:hAnsi="Arial Narrow" w:cs="Arial"/>
          <w:color w:val="000000"/>
        </w:rPr>
        <w:t>, out of 6</w:t>
      </w:r>
      <w:r w:rsidR="00BA1BA3" w:rsidRPr="000100B5">
        <w:rPr>
          <w:rFonts w:ascii="Arial Narrow" w:hAnsi="Arial Narrow" w:cs="Arial"/>
          <w:color w:val="000000"/>
        </w:rPr>
        <w:t>145</w:t>
      </w:r>
      <w:r w:rsidR="00DA0B46" w:rsidRPr="000100B5">
        <w:rPr>
          <w:rFonts w:ascii="Arial Narrow" w:hAnsi="Arial Narrow" w:cs="Arial"/>
          <w:color w:val="000000"/>
        </w:rPr>
        <w:t xml:space="preserve"> loan proposals </w:t>
      </w:r>
      <w:r w:rsidR="00F51113" w:rsidRPr="000100B5">
        <w:rPr>
          <w:rFonts w:ascii="Arial Narrow" w:hAnsi="Arial Narrow" w:cs="Arial"/>
          <w:color w:val="000000"/>
        </w:rPr>
        <w:t xml:space="preserve">submitted to banks </w:t>
      </w:r>
      <w:r w:rsidR="00BA1BA3" w:rsidRPr="000100B5">
        <w:rPr>
          <w:rFonts w:ascii="Arial Narrow" w:hAnsi="Arial Narrow" w:cs="Arial"/>
          <w:color w:val="000000"/>
        </w:rPr>
        <w:t>2879</w:t>
      </w:r>
      <w:r w:rsidR="00F51113" w:rsidRPr="000100B5">
        <w:rPr>
          <w:rFonts w:ascii="Arial Narrow" w:hAnsi="Arial Narrow" w:cs="Arial"/>
          <w:color w:val="000000"/>
        </w:rPr>
        <w:t xml:space="preserve"> SHG loan</w:t>
      </w:r>
      <w:r w:rsidR="00DA0B46" w:rsidRPr="000100B5">
        <w:rPr>
          <w:rFonts w:ascii="Arial Narrow" w:hAnsi="Arial Narrow" w:cs="Arial"/>
          <w:color w:val="000000"/>
        </w:rPr>
        <w:t>s</w:t>
      </w:r>
      <w:r w:rsidR="00F51113" w:rsidRPr="000100B5">
        <w:rPr>
          <w:rFonts w:ascii="Arial Narrow" w:hAnsi="Arial Narrow" w:cs="Arial"/>
          <w:color w:val="000000"/>
        </w:rPr>
        <w:t xml:space="preserve"> were sanctioned</w:t>
      </w:r>
      <w:r w:rsidR="00BA1BA3" w:rsidRPr="000100B5">
        <w:rPr>
          <w:rFonts w:ascii="Arial Narrow" w:hAnsi="Arial Narrow" w:cs="Arial"/>
          <w:color w:val="000000"/>
        </w:rPr>
        <w:t xml:space="preserve"> for Rs.36.75 crores. M</w:t>
      </w:r>
      <w:r w:rsidR="00F11C51" w:rsidRPr="000100B5">
        <w:rPr>
          <w:rFonts w:ascii="Arial Narrow" w:eastAsia="Gungsuh" w:hAnsi="Arial Narrow" w:cs="Arial"/>
          <w:b/>
          <w:bCs/>
        </w:rPr>
        <w:t>SRL</w:t>
      </w:r>
      <w:r w:rsidR="00CA6B7E" w:rsidRPr="000100B5">
        <w:rPr>
          <w:rFonts w:ascii="Arial Narrow" w:eastAsia="Gungsuh" w:hAnsi="Arial Narrow" w:cs="Arial"/>
          <w:b/>
          <w:bCs/>
        </w:rPr>
        <w:t>S</w:t>
      </w:r>
      <w:r w:rsidR="00F11C51" w:rsidRPr="000100B5">
        <w:rPr>
          <w:rFonts w:ascii="Arial Narrow" w:eastAsia="Gungsuh" w:hAnsi="Arial Narrow" w:cs="Arial"/>
          <w:b/>
          <w:bCs/>
        </w:rPr>
        <w:t xml:space="preserve"> </w:t>
      </w:r>
      <w:r w:rsidR="00F51113" w:rsidRPr="000100B5">
        <w:rPr>
          <w:rFonts w:ascii="Arial Narrow" w:eastAsia="Gungsuh" w:hAnsi="Arial Narrow" w:cs="Arial"/>
          <w:b/>
          <w:bCs/>
        </w:rPr>
        <w:t xml:space="preserve">is requested to </w:t>
      </w:r>
      <w:r w:rsidR="00F11C51" w:rsidRPr="000100B5">
        <w:rPr>
          <w:rFonts w:ascii="Arial Narrow" w:eastAsia="Gungsuh" w:hAnsi="Arial Narrow" w:cs="Arial"/>
          <w:b/>
          <w:bCs/>
        </w:rPr>
        <w:t>appraise the House</w:t>
      </w:r>
      <w:r w:rsidR="00F11C51" w:rsidRPr="000100B5">
        <w:rPr>
          <w:rFonts w:ascii="Arial Narrow" w:eastAsia="Gungsuh" w:hAnsi="Arial Narrow" w:cs="Arial"/>
        </w:rPr>
        <w:t>. (</w:t>
      </w:r>
      <w:r w:rsidR="00F11C51" w:rsidRPr="000100B5">
        <w:rPr>
          <w:rFonts w:ascii="Arial Narrow" w:eastAsia="Gungsuh" w:hAnsi="Arial Narrow" w:cs="Arial"/>
          <w:b/>
          <w:bCs/>
        </w:rPr>
        <w:t>Details in Page No-</w:t>
      </w:r>
      <w:r w:rsidR="00741691" w:rsidRPr="000100B5">
        <w:rPr>
          <w:rFonts w:ascii="Arial Narrow" w:eastAsia="Gungsuh" w:hAnsi="Arial Narrow" w:cs="Arial"/>
          <w:b/>
          <w:bCs/>
        </w:rPr>
        <w:t>131</w:t>
      </w:r>
    </w:p>
    <w:p w14:paraId="1302D105" w14:textId="77777777" w:rsidR="008D3CE0" w:rsidRPr="000100B5" w:rsidRDefault="008D3CE0" w:rsidP="00800DAC">
      <w:pPr>
        <w:pStyle w:val="NoSpacing"/>
        <w:ind w:left="1080"/>
        <w:jc w:val="both"/>
        <w:rPr>
          <w:rFonts w:ascii="Arial Narrow" w:eastAsia="Gungsuh" w:hAnsi="Arial Narrow" w:cs="Arial"/>
        </w:rPr>
      </w:pPr>
    </w:p>
    <w:p w14:paraId="221CED43" w14:textId="77777777" w:rsidR="00800DAC" w:rsidRPr="000100B5" w:rsidRDefault="00800DAC" w:rsidP="00800DAC">
      <w:pPr>
        <w:pStyle w:val="NoSpacing"/>
        <w:ind w:left="1080"/>
        <w:jc w:val="both"/>
        <w:rPr>
          <w:rFonts w:ascii="Arial Narrow" w:eastAsia="Gungsuh" w:hAnsi="Arial Narrow" w:cs="Arial"/>
        </w:rPr>
      </w:pPr>
    </w:p>
    <w:p w14:paraId="4AC6DA0A" w14:textId="7B396E13" w:rsidR="00D62753" w:rsidRPr="000100B5" w:rsidRDefault="00D62753" w:rsidP="00E32CCF">
      <w:pPr>
        <w:pStyle w:val="NoSpacing"/>
        <w:numPr>
          <w:ilvl w:val="0"/>
          <w:numId w:val="1"/>
        </w:numPr>
        <w:jc w:val="both"/>
        <w:rPr>
          <w:rFonts w:ascii="Arial Narrow" w:eastAsia="Gungsuh" w:hAnsi="Arial Narrow" w:cs="Arial"/>
          <w:b/>
          <w:bCs/>
          <w:u w:val="single"/>
        </w:rPr>
      </w:pPr>
      <w:r w:rsidRPr="000100B5">
        <w:rPr>
          <w:rFonts w:ascii="Arial Narrow" w:eastAsia="Gungsuh" w:hAnsi="Arial Narrow" w:cs="Arial"/>
          <w:b/>
          <w:bCs/>
          <w:kern w:val="22"/>
          <w:u w:val="single"/>
        </w:rPr>
        <w:t xml:space="preserve">Pradhan Mantri Mudra </w:t>
      </w:r>
      <w:proofErr w:type="gramStart"/>
      <w:r w:rsidRPr="000100B5">
        <w:rPr>
          <w:rFonts w:ascii="Arial Narrow" w:eastAsia="Gungsuh" w:hAnsi="Arial Narrow" w:cs="Arial"/>
          <w:b/>
          <w:bCs/>
          <w:kern w:val="22"/>
          <w:u w:val="single"/>
        </w:rPr>
        <w:t>Yoj</w:t>
      </w:r>
      <w:r w:rsidR="00683C30" w:rsidRPr="000100B5">
        <w:rPr>
          <w:rFonts w:ascii="Arial Narrow" w:eastAsia="Gungsuh" w:hAnsi="Arial Narrow" w:cs="Arial"/>
          <w:b/>
          <w:bCs/>
          <w:kern w:val="22"/>
          <w:u w:val="single"/>
        </w:rPr>
        <w:t>a</w:t>
      </w:r>
      <w:r w:rsidRPr="000100B5">
        <w:rPr>
          <w:rFonts w:ascii="Arial Narrow" w:eastAsia="Gungsuh" w:hAnsi="Arial Narrow" w:cs="Arial"/>
          <w:b/>
          <w:bCs/>
          <w:kern w:val="22"/>
          <w:u w:val="single"/>
        </w:rPr>
        <w:t>na</w:t>
      </w:r>
      <w:r w:rsidR="006D0AB4" w:rsidRPr="000100B5">
        <w:rPr>
          <w:rFonts w:ascii="Arial Narrow" w:eastAsia="Gungsuh" w:hAnsi="Arial Narrow" w:cs="Arial"/>
          <w:b/>
          <w:bCs/>
          <w:kern w:val="22"/>
          <w:u w:val="single"/>
        </w:rPr>
        <w:t>(</w:t>
      </w:r>
      <w:proofErr w:type="gramEnd"/>
      <w:r w:rsidR="006D0AB4" w:rsidRPr="000100B5">
        <w:rPr>
          <w:rFonts w:ascii="Arial Narrow" w:eastAsia="Gungsuh" w:hAnsi="Arial Narrow" w:cs="Arial"/>
          <w:b/>
          <w:bCs/>
          <w:kern w:val="22"/>
          <w:u w:val="single"/>
        </w:rPr>
        <w:t>PMMY)</w:t>
      </w:r>
      <w:r w:rsidR="00B74225" w:rsidRPr="000100B5">
        <w:rPr>
          <w:rFonts w:ascii="Arial Narrow" w:eastAsia="Gungsuh" w:hAnsi="Arial Narrow" w:cs="Arial"/>
          <w:b/>
          <w:bCs/>
          <w:kern w:val="22"/>
          <w:u w:val="single"/>
        </w:rPr>
        <w:t>:</w:t>
      </w:r>
    </w:p>
    <w:p w14:paraId="6540CA02" w14:textId="77777777" w:rsidR="006D0AB4" w:rsidRPr="000100B5" w:rsidRDefault="006D0AB4" w:rsidP="00A22BFA">
      <w:pPr>
        <w:pStyle w:val="NoSpacing"/>
        <w:ind w:left="1080"/>
        <w:jc w:val="both"/>
        <w:rPr>
          <w:rFonts w:ascii="Arial Narrow" w:eastAsia="Gungsuh" w:hAnsi="Arial Narrow" w:cs="Arial"/>
          <w:b/>
          <w:bCs/>
          <w:u w:val="single"/>
        </w:rPr>
      </w:pPr>
    </w:p>
    <w:p w14:paraId="49A77C09" w14:textId="38AC045F" w:rsidR="00D62753" w:rsidRPr="000100B5" w:rsidRDefault="00800DAC" w:rsidP="00800DAC">
      <w:pPr>
        <w:pStyle w:val="NoSpacing"/>
        <w:ind w:left="360" w:firstLine="720"/>
        <w:jc w:val="both"/>
        <w:rPr>
          <w:rFonts w:ascii="Arial Narrow" w:eastAsia="Gungsuh" w:hAnsi="Arial Narrow" w:cs="Arial"/>
        </w:rPr>
      </w:pPr>
      <w:proofErr w:type="gramStart"/>
      <w:r w:rsidRPr="000100B5">
        <w:rPr>
          <w:rFonts w:ascii="Arial Narrow" w:eastAsia="Gungsuh" w:hAnsi="Arial Narrow" w:cs="Arial"/>
          <w:kern w:val="22"/>
        </w:rPr>
        <w:t>P</w:t>
      </w:r>
      <w:r w:rsidR="00D62753" w:rsidRPr="000100B5">
        <w:rPr>
          <w:rFonts w:ascii="Arial Narrow" w:eastAsia="Gungsuh" w:hAnsi="Arial Narrow" w:cs="Arial"/>
          <w:kern w:val="22"/>
        </w:rPr>
        <w:t>MMY:-</w:t>
      </w:r>
      <w:proofErr w:type="gramEnd"/>
      <w:r w:rsidR="00D62753" w:rsidRPr="000100B5">
        <w:rPr>
          <w:rFonts w:ascii="Arial Narrow" w:eastAsia="Gungsuh" w:hAnsi="Arial Narrow" w:cs="Arial"/>
        </w:rPr>
        <w:t>The loans sanctioned under PMMY during the Quarter-</w:t>
      </w:r>
      <w:r w:rsidR="00DB74CA" w:rsidRPr="000100B5">
        <w:rPr>
          <w:rFonts w:ascii="Arial Narrow" w:eastAsia="Gungsuh" w:hAnsi="Arial Narrow" w:cs="Arial"/>
        </w:rPr>
        <w:t>3</w:t>
      </w:r>
      <w:r w:rsidR="00D62753" w:rsidRPr="000100B5">
        <w:rPr>
          <w:rFonts w:ascii="Arial Narrow" w:eastAsia="Gungsuh" w:hAnsi="Arial Narrow" w:cs="Arial"/>
        </w:rPr>
        <w:t xml:space="preserve"> of FY 20</w:t>
      </w:r>
      <w:r w:rsidR="00BF4168" w:rsidRPr="000100B5">
        <w:rPr>
          <w:rFonts w:ascii="Arial Narrow" w:eastAsia="Gungsuh" w:hAnsi="Arial Narrow" w:cs="Arial"/>
        </w:rPr>
        <w:t>2</w:t>
      </w:r>
      <w:r w:rsidR="001663E7" w:rsidRPr="000100B5">
        <w:rPr>
          <w:rFonts w:ascii="Arial Narrow" w:eastAsia="Gungsuh" w:hAnsi="Arial Narrow" w:cs="Arial"/>
        </w:rPr>
        <w:t>1-22</w:t>
      </w:r>
      <w:r w:rsidR="00AA1C24" w:rsidRPr="000100B5">
        <w:rPr>
          <w:rFonts w:ascii="Arial Narrow" w:eastAsia="Gungsuh" w:hAnsi="Arial Narrow" w:cs="Arial"/>
        </w:rPr>
        <w:t xml:space="preserve"> </w:t>
      </w:r>
      <w:r w:rsidR="00395E16" w:rsidRPr="000100B5">
        <w:rPr>
          <w:rFonts w:ascii="Arial Narrow" w:eastAsia="Gungsuh" w:hAnsi="Arial Narrow" w:cs="Arial"/>
        </w:rPr>
        <w:t>is</w:t>
      </w:r>
      <w:r w:rsidR="00D62753" w:rsidRPr="000100B5">
        <w:rPr>
          <w:rFonts w:ascii="Arial Narrow" w:eastAsia="Gungsuh" w:hAnsi="Arial Narrow" w:cs="Arial"/>
        </w:rPr>
        <w:t xml:space="preserve"> as under:</w:t>
      </w:r>
    </w:p>
    <w:p w14:paraId="394E4D45" w14:textId="77777777" w:rsidR="00800DAC" w:rsidRPr="000100B5" w:rsidRDefault="00800DAC" w:rsidP="00800DAC">
      <w:pPr>
        <w:pStyle w:val="NoSpacing"/>
        <w:jc w:val="both"/>
        <w:rPr>
          <w:rFonts w:ascii="Arial Narrow" w:eastAsia="Gungsuh" w:hAnsi="Arial Narrow" w:cs="Arial"/>
        </w:rPr>
      </w:pPr>
    </w:p>
    <w:tbl>
      <w:tblPr>
        <w:tblStyle w:val="TableGrid"/>
        <w:tblW w:w="8788" w:type="dxa"/>
        <w:tblInd w:w="959" w:type="dxa"/>
        <w:tblLook w:val="04A0" w:firstRow="1" w:lastRow="0" w:firstColumn="1" w:lastColumn="0" w:noHBand="0" w:noVBand="1"/>
      </w:tblPr>
      <w:tblGrid>
        <w:gridCol w:w="1646"/>
        <w:gridCol w:w="2181"/>
        <w:gridCol w:w="1559"/>
        <w:gridCol w:w="3402"/>
      </w:tblGrid>
      <w:tr w:rsidR="00D62753" w:rsidRPr="000100B5" w14:paraId="5AD9194C" w14:textId="77777777" w:rsidTr="00800DAC">
        <w:trPr>
          <w:trHeight w:val="204"/>
        </w:trPr>
        <w:tc>
          <w:tcPr>
            <w:tcW w:w="1646" w:type="dxa"/>
            <w:vMerge w:val="restart"/>
            <w:vAlign w:val="center"/>
          </w:tcPr>
          <w:p w14:paraId="0BF72E68" w14:textId="77777777" w:rsidR="00D62753" w:rsidRPr="000100B5" w:rsidRDefault="00D62753" w:rsidP="00800DAC">
            <w:pPr>
              <w:pStyle w:val="NoSpacing"/>
              <w:jc w:val="center"/>
              <w:rPr>
                <w:rFonts w:ascii="Arial Narrow" w:hAnsi="Arial Narrow" w:cs="Arial"/>
                <w:b/>
                <w:bCs/>
                <w:sz w:val="22"/>
                <w:szCs w:val="22"/>
              </w:rPr>
            </w:pPr>
            <w:r w:rsidRPr="000100B5">
              <w:rPr>
                <w:rFonts w:ascii="Arial Narrow" w:hAnsi="Arial Narrow" w:cs="Arial"/>
                <w:b/>
                <w:bCs/>
                <w:sz w:val="22"/>
                <w:szCs w:val="22"/>
              </w:rPr>
              <w:t>Category</w:t>
            </w:r>
          </w:p>
        </w:tc>
        <w:tc>
          <w:tcPr>
            <w:tcW w:w="3740" w:type="dxa"/>
            <w:gridSpan w:val="2"/>
          </w:tcPr>
          <w:p w14:paraId="24BBF332" w14:textId="77777777" w:rsidR="00D62753" w:rsidRPr="000100B5" w:rsidRDefault="00800DAC" w:rsidP="00800DAC">
            <w:pPr>
              <w:pStyle w:val="NoSpacing"/>
              <w:jc w:val="center"/>
              <w:rPr>
                <w:rFonts w:ascii="Arial Narrow" w:hAnsi="Arial Narrow" w:cs="Arial"/>
                <w:b/>
                <w:bCs/>
                <w:sz w:val="22"/>
                <w:szCs w:val="22"/>
              </w:rPr>
            </w:pPr>
            <w:r w:rsidRPr="000100B5">
              <w:rPr>
                <w:rFonts w:ascii="Arial Narrow" w:hAnsi="Arial Narrow" w:cs="Arial"/>
                <w:b/>
                <w:bCs/>
                <w:sz w:val="22"/>
                <w:szCs w:val="22"/>
              </w:rPr>
              <w:t>Sanctioned (Amt.</w:t>
            </w:r>
            <w:r w:rsidR="00D62753" w:rsidRPr="000100B5">
              <w:rPr>
                <w:rFonts w:ascii="Arial Narrow" w:hAnsi="Arial Narrow" w:cs="Arial"/>
                <w:b/>
                <w:bCs/>
                <w:sz w:val="22"/>
                <w:szCs w:val="22"/>
              </w:rPr>
              <w:t xml:space="preserve"> in </w:t>
            </w:r>
            <w:r w:rsidR="008E36C0" w:rsidRPr="000100B5">
              <w:rPr>
                <w:rFonts w:ascii="Arial Narrow" w:hAnsi="Arial Narrow" w:cs="Arial"/>
                <w:b/>
                <w:bCs/>
                <w:sz w:val="22"/>
                <w:szCs w:val="22"/>
              </w:rPr>
              <w:t>Crores</w:t>
            </w:r>
            <w:r w:rsidR="00D62753" w:rsidRPr="000100B5">
              <w:rPr>
                <w:rFonts w:ascii="Arial Narrow" w:hAnsi="Arial Narrow" w:cs="Arial"/>
                <w:b/>
                <w:bCs/>
                <w:sz w:val="22"/>
                <w:szCs w:val="22"/>
              </w:rPr>
              <w:t>)</w:t>
            </w:r>
          </w:p>
        </w:tc>
        <w:tc>
          <w:tcPr>
            <w:tcW w:w="3402" w:type="dxa"/>
          </w:tcPr>
          <w:p w14:paraId="596D8D78" w14:textId="77777777" w:rsidR="00D62753" w:rsidRPr="000100B5" w:rsidRDefault="00D62753" w:rsidP="00800DAC">
            <w:pPr>
              <w:pStyle w:val="NoSpacing"/>
              <w:jc w:val="center"/>
              <w:rPr>
                <w:rFonts w:ascii="Arial Narrow" w:hAnsi="Arial Narrow" w:cs="Arial"/>
                <w:b/>
                <w:bCs/>
                <w:sz w:val="22"/>
                <w:szCs w:val="22"/>
              </w:rPr>
            </w:pPr>
            <w:r w:rsidRPr="000100B5">
              <w:rPr>
                <w:rFonts w:ascii="Arial Narrow" w:hAnsi="Arial Narrow" w:cs="Arial"/>
                <w:b/>
                <w:bCs/>
                <w:sz w:val="22"/>
                <w:szCs w:val="22"/>
              </w:rPr>
              <w:t>Outstanding</w:t>
            </w:r>
            <w:r w:rsidR="00800DAC" w:rsidRPr="000100B5">
              <w:rPr>
                <w:rFonts w:ascii="Arial Narrow" w:hAnsi="Arial Narrow" w:cs="Arial"/>
                <w:b/>
                <w:bCs/>
                <w:sz w:val="22"/>
                <w:szCs w:val="22"/>
              </w:rPr>
              <w:t xml:space="preserve"> (Amt.</w:t>
            </w:r>
            <w:r w:rsidR="008E36C0" w:rsidRPr="000100B5">
              <w:rPr>
                <w:rFonts w:ascii="Arial Narrow" w:hAnsi="Arial Narrow" w:cs="Arial"/>
                <w:b/>
                <w:bCs/>
                <w:sz w:val="22"/>
                <w:szCs w:val="22"/>
              </w:rPr>
              <w:t xml:space="preserve"> in Crores)</w:t>
            </w:r>
          </w:p>
        </w:tc>
      </w:tr>
      <w:tr w:rsidR="00D62753" w:rsidRPr="000100B5" w14:paraId="5F45BB33" w14:textId="77777777" w:rsidTr="00800DAC">
        <w:trPr>
          <w:trHeight w:val="204"/>
        </w:trPr>
        <w:tc>
          <w:tcPr>
            <w:tcW w:w="1646" w:type="dxa"/>
            <w:vMerge/>
          </w:tcPr>
          <w:p w14:paraId="55AC573E" w14:textId="77777777" w:rsidR="00D62753" w:rsidRPr="000100B5" w:rsidRDefault="00D62753" w:rsidP="00800DAC">
            <w:pPr>
              <w:pStyle w:val="NoSpacing"/>
              <w:jc w:val="center"/>
              <w:rPr>
                <w:rFonts w:ascii="Arial Narrow" w:hAnsi="Arial Narrow" w:cs="Arial"/>
                <w:b/>
                <w:bCs/>
                <w:sz w:val="22"/>
                <w:szCs w:val="22"/>
              </w:rPr>
            </w:pPr>
          </w:p>
        </w:tc>
        <w:tc>
          <w:tcPr>
            <w:tcW w:w="2181" w:type="dxa"/>
          </w:tcPr>
          <w:p w14:paraId="4F9BCF2C" w14:textId="77777777" w:rsidR="00D62753" w:rsidRPr="000100B5" w:rsidRDefault="00D62753" w:rsidP="00800DAC">
            <w:pPr>
              <w:pStyle w:val="NoSpacing"/>
              <w:jc w:val="center"/>
              <w:rPr>
                <w:rFonts w:ascii="Arial Narrow" w:hAnsi="Arial Narrow" w:cs="Arial"/>
                <w:b/>
                <w:bCs/>
                <w:sz w:val="22"/>
                <w:szCs w:val="22"/>
              </w:rPr>
            </w:pPr>
            <w:r w:rsidRPr="000100B5">
              <w:rPr>
                <w:rFonts w:ascii="Arial Narrow" w:hAnsi="Arial Narrow" w:cs="Arial"/>
                <w:b/>
                <w:bCs/>
                <w:sz w:val="22"/>
                <w:szCs w:val="22"/>
              </w:rPr>
              <w:t>No.</w:t>
            </w:r>
          </w:p>
        </w:tc>
        <w:tc>
          <w:tcPr>
            <w:tcW w:w="1559" w:type="dxa"/>
          </w:tcPr>
          <w:p w14:paraId="2767A92C" w14:textId="77777777" w:rsidR="00D62753" w:rsidRPr="000100B5" w:rsidRDefault="00D62753" w:rsidP="00800DAC">
            <w:pPr>
              <w:pStyle w:val="NoSpacing"/>
              <w:jc w:val="center"/>
              <w:rPr>
                <w:rFonts w:ascii="Arial Narrow" w:hAnsi="Arial Narrow" w:cs="Arial"/>
                <w:b/>
                <w:bCs/>
                <w:sz w:val="22"/>
                <w:szCs w:val="22"/>
              </w:rPr>
            </w:pPr>
            <w:r w:rsidRPr="000100B5">
              <w:rPr>
                <w:rFonts w:ascii="Arial Narrow" w:hAnsi="Arial Narrow" w:cs="Arial"/>
                <w:b/>
                <w:bCs/>
                <w:sz w:val="22"/>
                <w:szCs w:val="22"/>
              </w:rPr>
              <w:t>Amt.</w:t>
            </w:r>
          </w:p>
        </w:tc>
        <w:tc>
          <w:tcPr>
            <w:tcW w:w="3402" w:type="dxa"/>
            <w:vAlign w:val="center"/>
          </w:tcPr>
          <w:p w14:paraId="4ED1BCD3" w14:textId="77777777" w:rsidR="00D62753" w:rsidRPr="000100B5" w:rsidRDefault="00D62753" w:rsidP="00800DAC">
            <w:pPr>
              <w:pStyle w:val="NoSpacing"/>
              <w:jc w:val="center"/>
              <w:rPr>
                <w:rFonts w:ascii="Arial Narrow" w:hAnsi="Arial Narrow" w:cs="Arial"/>
                <w:b/>
                <w:bCs/>
                <w:sz w:val="22"/>
                <w:szCs w:val="22"/>
              </w:rPr>
            </w:pPr>
            <w:r w:rsidRPr="000100B5">
              <w:rPr>
                <w:rFonts w:ascii="Arial Narrow" w:hAnsi="Arial Narrow" w:cs="Arial"/>
                <w:b/>
                <w:bCs/>
                <w:sz w:val="22"/>
                <w:szCs w:val="22"/>
              </w:rPr>
              <w:t>Amt.</w:t>
            </w:r>
          </w:p>
        </w:tc>
      </w:tr>
      <w:tr w:rsidR="00472FC2" w:rsidRPr="000100B5" w14:paraId="475AFD54" w14:textId="77777777" w:rsidTr="00800DAC">
        <w:trPr>
          <w:trHeight w:val="204"/>
        </w:trPr>
        <w:tc>
          <w:tcPr>
            <w:tcW w:w="1646" w:type="dxa"/>
          </w:tcPr>
          <w:p w14:paraId="112B777C" w14:textId="77777777" w:rsidR="00472FC2" w:rsidRPr="000100B5" w:rsidRDefault="00472FC2" w:rsidP="00800DAC">
            <w:pPr>
              <w:pStyle w:val="NoSpacing"/>
              <w:jc w:val="both"/>
              <w:rPr>
                <w:rFonts w:ascii="Arial Narrow" w:hAnsi="Arial Narrow" w:cs="Arial"/>
                <w:b/>
                <w:sz w:val="22"/>
                <w:szCs w:val="22"/>
              </w:rPr>
            </w:pPr>
            <w:proofErr w:type="spellStart"/>
            <w:r w:rsidRPr="000100B5">
              <w:rPr>
                <w:rFonts w:ascii="Arial Narrow" w:hAnsi="Arial Narrow" w:cs="Arial"/>
                <w:b/>
                <w:sz w:val="22"/>
                <w:szCs w:val="22"/>
              </w:rPr>
              <w:t>Sishu</w:t>
            </w:r>
            <w:proofErr w:type="spellEnd"/>
          </w:p>
        </w:tc>
        <w:tc>
          <w:tcPr>
            <w:tcW w:w="2181" w:type="dxa"/>
          </w:tcPr>
          <w:p w14:paraId="4B938F5C" w14:textId="35608764" w:rsidR="00472FC2" w:rsidRPr="000100B5" w:rsidRDefault="00DB74CA" w:rsidP="00800DAC">
            <w:pPr>
              <w:pStyle w:val="NoSpacing"/>
              <w:jc w:val="center"/>
              <w:rPr>
                <w:rFonts w:ascii="Arial Narrow" w:hAnsi="Arial Narrow" w:cs="Arial"/>
                <w:sz w:val="22"/>
                <w:szCs w:val="22"/>
              </w:rPr>
            </w:pPr>
            <w:r w:rsidRPr="000100B5">
              <w:rPr>
                <w:rFonts w:ascii="Arial Narrow" w:hAnsi="Arial Narrow" w:cs="Arial"/>
                <w:sz w:val="22"/>
                <w:szCs w:val="22"/>
              </w:rPr>
              <w:t>2321</w:t>
            </w:r>
          </w:p>
        </w:tc>
        <w:tc>
          <w:tcPr>
            <w:tcW w:w="1559" w:type="dxa"/>
          </w:tcPr>
          <w:p w14:paraId="76EFA8EA" w14:textId="2C417FD9" w:rsidR="00472FC2" w:rsidRPr="000100B5" w:rsidRDefault="00DB74CA" w:rsidP="001663E7">
            <w:pPr>
              <w:pStyle w:val="NoSpacing"/>
              <w:jc w:val="right"/>
              <w:rPr>
                <w:rFonts w:ascii="Arial Narrow" w:hAnsi="Arial Narrow" w:cs="Arial"/>
                <w:sz w:val="22"/>
                <w:szCs w:val="22"/>
              </w:rPr>
            </w:pPr>
            <w:r w:rsidRPr="000100B5">
              <w:rPr>
                <w:rFonts w:ascii="Arial Narrow" w:hAnsi="Arial Narrow" w:cs="Arial"/>
                <w:sz w:val="22"/>
                <w:szCs w:val="22"/>
              </w:rPr>
              <w:t>8.17</w:t>
            </w:r>
          </w:p>
        </w:tc>
        <w:tc>
          <w:tcPr>
            <w:tcW w:w="3402" w:type="dxa"/>
            <w:vAlign w:val="center"/>
          </w:tcPr>
          <w:p w14:paraId="633019CF" w14:textId="3515F4F3" w:rsidR="00472FC2" w:rsidRPr="000100B5" w:rsidRDefault="00DB74CA" w:rsidP="00800DAC">
            <w:pPr>
              <w:pStyle w:val="NoSpacing"/>
              <w:jc w:val="right"/>
              <w:rPr>
                <w:rFonts w:ascii="Arial Narrow" w:hAnsi="Arial Narrow" w:cs="Arial"/>
                <w:color w:val="000000"/>
                <w:sz w:val="22"/>
                <w:szCs w:val="22"/>
              </w:rPr>
            </w:pPr>
            <w:r w:rsidRPr="000100B5">
              <w:rPr>
                <w:rFonts w:ascii="Arial Narrow" w:hAnsi="Arial Narrow" w:cs="Arial"/>
                <w:color w:val="000000"/>
                <w:sz w:val="22"/>
                <w:szCs w:val="22"/>
              </w:rPr>
              <w:t>25.28</w:t>
            </w:r>
          </w:p>
        </w:tc>
      </w:tr>
      <w:tr w:rsidR="002704A6" w:rsidRPr="000100B5" w14:paraId="321BA2BD" w14:textId="77777777" w:rsidTr="00800DAC">
        <w:trPr>
          <w:trHeight w:val="204"/>
        </w:trPr>
        <w:tc>
          <w:tcPr>
            <w:tcW w:w="1646" w:type="dxa"/>
          </w:tcPr>
          <w:p w14:paraId="08B56546" w14:textId="77777777" w:rsidR="002704A6" w:rsidRPr="000100B5" w:rsidRDefault="002704A6" w:rsidP="00800DAC">
            <w:pPr>
              <w:pStyle w:val="NoSpacing"/>
              <w:jc w:val="both"/>
              <w:rPr>
                <w:rFonts w:ascii="Arial Narrow" w:hAnsi="Arial Narrow" w:cs="Arial"/>
                <w:b/>
                <w:sz w:val="22"/>
                <w:szCs w:val="22"/>
              </w:rPr>
            </w:pPr>
            <w:r w:rsidRPr="000100B5">
              <w:rPr>
                <w:rFonts w:ascii="Arial Narrow" w:hAnsi="Arial Narrow" w:cs="Arial"/>
                <w:b/>
                <w:sz w:val="22"/>
                <w:szCs w:val="22"/>
              </w:rPr>
              <w:t>Kishore</w:t>
            </w:r>
          </w:p>
        </w:tc>
        <w:tc>
          <w:tcPr>
            <w:tcW w:w="21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FAD52B" w14:textId="2327DD47" w:rsidR="002704A6" w:rsidRPr="000100B5" w:rsidRDefault="00DB74CA" w:rsidP="00800DAC">
            <w:pPr>
              <w:pStyle w:val="NoSpacing"/>
              <w:jc w:val="center"/>
              <w:rPr>
                <w:rFonts w:ascii="Arial Narrow" w:hAnsi="Arial Narrow" w:cs="Arial"/>
                <w:color w:val="000000"/>
                <w:sz w:val="22"/>
                <w:szCs w:val="22"/>
              </w:rPr>
            </w:pPr>
            <w:r w:rsidRPr="000100B5">
              <w:rPr>
                <w:rFonts w:ascii="Arial Narrow" w:hAnsi="Arial Narrow" w:cs="Arial"/>
                <w:color w:val="000000"/>
                <w:sz w:val="22"/>
                <w:szCs w:val="22"/>
              </w:rPr>
              <w:t>2957</w:t>
            </w:r>
          </w:p>
        </w:tc>
        <w:tc>
          <w:tcPr>
            <w:tcW w:w="1559" w:type="dxa"/>
            <w:tcBorders>
              <w:top w:val="single" w:sz="4" w:space="0" w:color="000000"/>
              <w:left w:val="nil"/>
              <w:bottom w:val="single" w:sz="4" w:space="0" w:color="000000"/>
              <w:right w:val="single" w:sz="4" w:space="0" w:color="000000"/>
            </w:tcBorders>
            <w:shd w:val="clear" w:color="auto" w:fill="auto"/>
            <w:vAlign w:val="bottom"/>
          </w:tcPr>
          <w:p w14:paraId="7ED0A8EF" w14:textId="25403449" w:rsidR="002704A6" w:rsidRPr="000100B5" w:rsidRDefault="00DB74CA" w:rsidP="00800DAC">
            <w:pPr>
              <w:pStyle w:val="NoSpacing"/>
              <w:jc w:val="right"/>
              <w:rPr>
                <w:rFonts w:ascii="Arial Narrow" w:hAnsi="Arial Narrow" w:cs="Arial"/>
                <w:color w:val="000000"/>
                <w:sz w:val="22"/>
                <w:szCs w:val="22"/>
              </w:rPr>
            </w:pPr>
            <w:r w:rsidRPr="000100B5">
              <w:rPr>
                <w:rFonts w:ascii="Arial Narrow" w:hAnsi="Arial Narrow" w:cs="Arial"/>
                <w:color w:val="000000"/>
                <w:sz w:val="22"/>
                <w:szCs w:val="22"/>
              </w:rPr>
              <w:t>39.15</w:t>
            </w:r>
          </w:p>
        </w:tc>
        <w:tc>
          <w:tcPr>
            <w:tcW w:w="3402" w:type="dxa"/>
            <w:vAlign w:val="center"/>
          </w:tcPr>
          <w:p w14:paraId="25EDE29F" w14:textId="29B0F813" w:rsidR="002704A6" w:rsidRPr="000100B5" w:rsidRDefault="00DB74CA" w:rsidP="00800DAC">
            <w:pPr>
              <w:pStyle w:val="NoSpacing"/>
              <w:jc w:val="right"/>
              <w:rPr>
                <w:rFonts w:ascii="Arial Narrow" w:hAnsi="Arial Narrow" w:cs="Arial"/>
                <w:color w:val="000000"/>
                <w:sz w:val="22"/>
                <w:szCs w:val="22"/>
              </w:rPr>
            </w:pPr>
            <w:r w:rsidRPr="000100B5">
              <w:rPr>
                <w:rFonts w:ascii="Arial Narrow" w:hAnsi="Arial Narrow" w:cs="Arial"/>
                <w:color w:val="000000"/>
                <w:sz w:val="22"/>
                <w:szCs w:val="22"/>
              </w:rPr>
              <w:t>120.63</w:t>
            </w:r>
          </w:p>
        </w:tc>
      </w:tr>
      <w:tr w:rsidR="002704A6" w:rsidRPr="000100B5" w14:paraId="47CC409B" w14:textId="77777777" w:rsidTr="00800DAC">
        <w:trPr>
          <w:trHeight w:val="204"/>
        </w:trPr>
        <w:tc>
          <w:tcPr>
            <w:tcW w:w="1646" w:type="dxa"/>
          </w:tcPr>
          <w:p w14:paraId="693EF03E" w14:textId="77777777" w:rsidR="002704A6" w:rsidRPr="000100B5" w:rsidRDefault="002704A6" w:rsidP="00800DAC">
            <w:pPr>
              <w:pStyle w:val="NoSpacing"/>
              <w:jc w:val="both"/>
              <w:rPr>
                <w:rFonts w:ascii="Arial Narrow" w:hAnsi="Arial Narrow" w:cs="Arial"/>
                <w:b/>
                <w:sz w:val="22"/>
                <w:szCs w:val="22"/>
              </w:rPr>
            </w:pPr>
            <w:proofErr w:type="spellStart"/>
            <w:r w:rsidRPr="000100B5">
              <w:rPr>
                <w:rFonts w:ascii="Arial Narrow" w:hAnsi="Arial Narrow" w:cs="Arial"/>
                <w:b/>
                <w:sz w:val="22"/>
                <w:szCs w:val="22"/>
              </w:rPr>
              <w:t>Tarun</w:t>
            </w:r>
            <w:proofErr w:type="spellEnd"/>
          </w:p>
        </w:tc>
        <w:tc>
          <w:tcPr>
            <w:tcW w:w="21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937495" w14:textId="2864FB2D" w:rsidR="002704A6" w:rsidRPr="000100B5" w:rsidRDefault="00DB74CA" w:rsidP="00800DAC">
            <w:pPr>
              <w:pStyle w:val="NoSpacing"/>
              <w:jc w:val="center"/>
              <w:rPr>
                <w:rFonts w:ascii="Arial Narrow" w:hAnsi="Arial Narrow" w:cs="Arial"/>
                <w:color w:val="000000"/>
                <w:sz w:val="22"/>
                <w:szCs w:val="22"/>
              </w:rPr>
            </w:pPr>
            <w:r w:rsidRPr="000100B5">
              <w:rPr>
                <w:rFonts w:ascii="Arial Narrow" w:hAnsi="Arial Narrow" w:cs="Arial"/>
                <w:color w:val="000000"/>
                <w:sz w:val="22"/>
                <w:szCs w:val="22"/>
              </w:rPr>
              <w:t>813</w:t>
            </w:r>
          </w:p>
        </w:tc>
        <w:tc>
          <w:tcPr>
            <w:tcW w:w="1559" w:type="dxa"/>
            <w:tcBorders>
              <w:top w:val="single" w:sz="4" w:space="0" w:color="000000"/>
              <w:left w:val="nil"/>
              <w:bottom w:val="single" w:sz="4" w:space="0" w:color="000000"/>
              <w:right w:val="single" w:sz="4" w:space="0" w:color="000000"/>
            </w:tcBorders>
            <w:shd w:val="clear" w:color="auto" w:fill="auto"/>
            <w:vAlign w:val="bottom"/>
          </w:tcPr>
          <w:p w14:paraId="69EC4DD8" w14:textId="10371B4F" w:rsidR="002704A6" w:rsidRPr="000100B5" w:rsidRDefault="00DB74CA" w:rsidP="00800DAC">
            <w:pPr>
              <w:pStyle w:val="NoSpacing"/>
              <w:jc w:val="right"/>
              <w:rPr>
                <w:rFonts w:ascii="Arial Narrow" w:hAnsi="Arial Narrow" w:cs="Arial"/>
                <w:color w:val="000000"/>
                <w:sz w:val="22"/>
                <w:szCs w:val="22"/>
              </w:rPr>
            </w:pPr>
            <w:r w:rsidRPr="000100B5">
              <w:rPr>
                <w:rFonts w:ascii="Arial Narrow" w:hAnsi="Arial Narrow" w:cs="Arial"/>
                <w:color w:val="000000"/>
                <w:sz w:val="22"/>
                <w:szCs w:val="22"/>
              </w:rPr>
              <w:t>41.06</w:t>
            </w:r>
          </w:p>
        </w:tc>
        <w:tc>
          <w:tcPr>
            <w:tcW w:w="3402" w:type="dxa"/>
            <w:vAlign w:val="center"/>
          </w:tcPr>
          <w:p w14:paraId="29734FE1" w14:textId="101FA175" w:rsidR="002704A6" w:rsidRPr="000100B5" w:rsidRDefault="00DB74CA" w:rsidP="00800DAC">
            <w:pPr>
              <w:pStyle w:val="NoSpacing"/>
              <w:jc w:val="right"/>
              <w:rPr>
                <w:rFonts w:ascii="Arial Narrow" w:hAnsi="Arial Narrow" w:cs="Arial"/>
                <w:color w:val="000000"/>
                <w:sz w:val="22"/>
                <w:szCs w:val="22"/>
              </w:rPr>
            </w:pPr>
            <w:r w:rsidRPr="000100B5">
              <w:rPr>
                <w:rFonts w:ascii="Arial Narrow" w:hAnsi="Arial Narrow" w:cs="Arial"/>
                <w:color w:val="000000"/>
                <w:sz w:val="22"/>
                <w:szCs w:val="22"/>
              </w:rPr>
              <w:t>98.49</w:t>
            </w:r>
          </w:p>
        </w:tc>
      </w:tr>
      <w:tr w:rsidR="002704A6" w:rsidRPr="000100B5" w14:paraId="0EB2C047" w14:textId="77777777" w:rsidTr="00800DAC">
        <w:trPr>
          <w:trHeight w:val="204"/>
        </w:trPr>
        <w:tc>
          <w:tcPr>
            <w:tcW w:w="1646" w:type="dxa"/>
          </w:tcPr>
          <w:p w14:paraId="01D75A4C" w14:textId="77777777" w:rsidR="002704A6" w:rsidRPr="000100B5" w:rsidRDefault="002704A6" w:rsidP="00800DAC">
            <w:pPr>
              <w:pStyle w:val="NoSpacing"/>
              <w:jc w:val="both"/>
              <w:rPr>
                <w:rFonts w:ascii="Arial Narrow" w:hAnsi="Arial Narrow" w:cs="Arial"/>
                <w:b/>
                <w:sz w:val="22"/>
                <w:szCs w:val="22"/>
              </w:rPr>
            </w:pPr>
            <w:r w:rsidRPr="000100B5">
              <w:rPr>
                <w:rFonts w:ascii="Arial Narrow" w:hAnsi="Arial Narrow" w:cs="Arial"/>
                <w:b/>
                <w:sz w:val="22"/>
                <w:szCs w:val="22"/>
              </w:rPr>
              <w:t>Total</w:t>
            </w:r>
          </w:p>
        </w:tc>
        <w:tc>
          <w:tcPr>
            <w:tcW w:w="2181" w:type="dxa"/>
          </w:tcPr>
          <w:p w14:paraId="3DAFBCDF" w14:textId="7296C684" w:rsidR="002704A6" w:rsidRPr="000100B5" w:rsidRDefault="00DB74CA" w:rsidP="00800DAC">
            <w:pPr>
              <w:pStyle w:val="NoSpacing"/>
              <w:jc w:val="center"/>
              <w:rPr>
                <w:rFonts w:ascii="Arial Narrow" w:hAnsi="Arial Narrow" w:cs="Arial"/>
                <w:b/>
                <w:color w:val="000000"/>
                <w:sz w:val="22"/>
                <w:szCs w:val="22"/>
              </w:rPr>
            </w:pPr>
            <w:r w:rsidRPr="000100B5">
              <w:rPr>
                <w:rFonts w:ascii="Arial Narrow" w:hAnsi="Arial Narrow" w:cs="Arial"/>
                <w:b/>
                <w:color w:val="000000"/>
                <w:sz w:val="22"/>
                <w:szCs w:val="22"/>
              </w:rPr>
              <w:t>6091</w:t>
            </w:r>
          </w:p>
        </w:tc>
        <w:tc>
          <w:tcPr>
            <w:tcW w:w="1559" w:type="dxa"/>
          </w:tcPr>
          <w:p w14:paraId="19ED97C0" w14:textId="5EEDA99F" w:rsidR="002704A6" w:rsidRPr="000100B5" w:rsidRDefault="00DB74CA" w:rsidP="00800DAC">
            <w:pPr>
              <w:pStyle w:val="NoSpacing"/>
              <w:jc w:val="right"/>
              <w:rPr>
                <w:rFonts w:ascii="Arial Narrow" w:hAnsi="Arial Narrow" w:cs="Arial"/>
                <w:b/>
                <w:color w:val="000000"/>
                <w:sz w:val="22"/>
                <w:szCs w:val="22"/>
              </w:rPr>
            </w:pPr>
            <w:r w:rsidRPr="000100B5">
              <w:rPr>
                <w:rFonts w:ascii="Arial Narrow" w:hAnsi="Arial Narrow" w:cs="Arial"/>
                <w:b/>
                <w:color w:val="000000"/>
                <w:sz w:val="22"/>
                <w:szCs w:val="22"/>
              </w:rPr>
              <w:t>88.38</w:t>
            </w:r>
          </w:p>
        </w:tc>
        <w:tc>
          <w:tcPr>
            <w:tcW w:w="3402" w:type="dxa"/>
            <w:vAlign w:val="center"/>
          </w:tcPr>
          <w:p w14:paraId="4AE357F9" w14:textId="53BCDE5D" w:rsidR="002704A6" w:rsidRPr="000100B5" w:rsidRDefault="00DB74CA" w:rsidP="00800DAC">
            <w:pPr>
              <w:pStyle w:val="NoSpacing"/>
              <w:jc w:val="right"/>
              <w:rPr>
                <w:rFonts w:ascii="Arial Narrow" w:hAnsi="Arial Narrow" w:cs="Arial"/>
                <w:b/>
                <w:color w:val="000000"/>
                <w:sz w:val="22"/>
                <w:szCs w:val="22"/>
              </w:rPr>
            </w:pPr>
            <w:r w:rsidRPr="000100B5">
              <w:rPr>
                <w:rFonts w:ascii="Arial Narrow" w:hAnsi="Arial Narrow" w:cs="Arial"/>
                <w:b/>
                <w:color w:val="000000"/>
                <w:sz w:val="22"/>
                <w:szCs w:val="22"/>
              </w:rPr>
              <w:t>244.40</w:t>
            </w:r>
          </w:p>
        </w:tc>
      </w:tr>
    </w:tbl>
    <w:p w14:paraId="7A872EF1" w14:textId="2C5C4A67" w:rsidR="00766DA1" w:rsidRPr="000100B5" w:rsidRDefault="00B74225" w:rsidP="00B74225">
      <w:pPr>
        <w:pStyle w:val="NoSpacing"/>
        <w:jc w:val="both"/>
        <w:rPr>
          <w:rFonts w:ascii="Arial Narrow" w:hAnsi="Arial Narrow" w:cs="Arial"/>
          <w:b/>
          <w:szCs w:val="22"/>
        </w:rPr>
      </w:pPr>
      <w:r w:rsidRPr="000100B5">
        <w:rPr>
          <w:rFonts w:ascii="Arial Narrow" w:hAnsi="Arial Narrow" w:cs="Arial"/>
          <w:b/>
          <w:szCs w:val="22"/>
        </w:rPr>
        <w:t xml:space="preserve">                 </w:t>
      </w:r>
      <w:r w:rsidR="00D62753" w:rsidRPr="000100B5">
        <w:rPr>
          <w:rFonts w:ascii="Arial Narrow" w:hAnsi="Arial Narrow" w:cs="Arial"/>
          <w:b/>
          <w:szCs w:val="22"/>
        </w:rPr>
        <w:t xml:space="preserve">Details in </w:t>
      </w:r>
      <w:r w:rsidR="00800DAC" w:rsidRPr="000100B5">
        <w:rPr>
          <w:rFonts w:ascii="Arial Narrow" w:hAnsi="Arial Narrow" w:cs="Arial"/>
          <w:b/>
          <w:szCs w:val="22"/>
        </w:rPr>
        <w:t>page N</w:t>
      </w:r>
      <w:r w:rsidR="00D62753" w:rsidRPr="000100B5">
        <w:rPr>
          <w:rFonts w:ascii="Arial Narrow" w:hAnsi="Arial Narrow" w:cs="Arial"/>
          <w:b/>
          <w:szCs w:val="22"/>
        </w:rPr>
        <w:t>o.</w:t>
      </w:r>
      <w:r w:rsidR="00741691" w:rsidRPr="000100B5">
        <w:rPr>
          <w:rFonts w:ascii="Arial Narrow" w:hAnsi="Arial Narrow" w:cs="Arial"/>
          <w:b/>
          <w:szCs w:val="22"/>
        </w:rPr>
        <w:t>97 and 82-83</w:t>
      </w:r>
      <w:bookmarkStart w:id="5" w:name="_Hlk19714427"/>
      <w:r w:rsidR="0072425C" w:rsidRPr="000100B5">
        <w:rPr>
          <w:rFonts w:ascii="Arial Narrow" w:hAnsi="Arial Narrow" w:cs="Arial"/>
          <w:b/>
          <w:szCs w:val="22"/>
        </w:rPr>
        <w:t>)</w:t>
      </w:r>
    </w:p>
    <w:p w14:paraId="2F20DADF" w14:textId="77777777" w:rsidR="00800DAC" w:rsidRPr="000100B5" w:rsidRDefault="00800DAC" w:rsidP="00800DAC">
      <w:pPr>
        <w:pStyle w:val="NoSpacing"/>
        <w:ind w:left="720" w:firstLine="720"/>
        <w:jc w:val="both"/>
        <w:rPr>
          <w:rFonts w:ascii="Arial Narrow" w:hAnsi="Arial Narrow" w:cs="Arial"/>
          <w:b/>
          <w:szCs w:val="22"/>
        </w:rPr>
      </w:pPr>
    </w:p>
    <w:bookmarkEnd w:id="5"/>
    <w:p w14:paraId="1A7978A7" w14:textId="7C7376E8" w:rsidR="00D62753" w:rsidRPr="000100B5" w:rsidRDefault="00913686" w:rsidP="001B7C5A">
      <w:pPr>
        <w:pStyle w:val="NoSpacing"/>
        <w:jc w:val="both"/>
        <w:rPr>
          <w:rFonts w:ascii="Arial Narrow" w:hAnsi="Arial Narrow" w:cs="Arial"/>
          <w:b/>
          <w:bCs/>
          <w:u w:val="single"/>
        </w:rPr>
      </w:pPr>
      <w:r w:rsidRPr="000100B5">
        <w:rPr>
          <w:rFonts w:ascii="Arial Narrow" w:hAnsi="Arial Narrow" w:cs="Arial"/>
          <w:b/>
          <w:bCs/>
          <w:u w:val="single"/>
        </w:rPr>
        <w:t>Agenda No.5</w:t>
      </w:r>
      <w:r w:rsidR="00D62753" w:rsidRPr="000100B5">
        <w:rPr>
          <w:rFonts w:ascii="Arial Narrow" w:hAnsi="Arial Narrow" w:cs="Arial"/>
          <w:b/>
          <w:bCs/>
          <w:u w:val="single"/>
        </w:rPr>
        <w:t xml:space="preserve"> - Functioning of RSETIs</w:t>
      </w:r>
    </w:p>
    <w:p w14:paraId="74A5AD7F" w14:textId="12FDCDDC" w:rsidR="00B93CBC" w:rsidRPr="000100B5" w:rsidRDefault="00B93CBC" w:rsidP="001B7C5A">
      <w:pPr>
        <w:pStyle w:val="NoSpacing"/>
        <w:jc w:val="both"/>
        <w:rPr>
          <w:rFonts w:ascii="Arial Narrow" w:hAnsi="Arial Narrow" w:cs="Arial"/>
          <w:b/>
          <w:bCs/>
          <w:u w:val="single"/>
        </w:rPr>
      </w:pPr>
    </w:p>
    <w:p w14:paraId="5A731DD5" w14:textId="0CEAABED" w:rsidR="00C01231" w:rsidRPr="000100B5" w:rsidRDefault="005E2866" w:rsidP="00910E45">
      <w:pPr>
        <w:pStyle w:val="NoSpacing"/>
        <w:ind w:left="1080"/>
        <w:jc w:val="both"/>
        <w:rPr>
          <w:rFonts w:ascii="Arial Narrow" w:hAnsi="Arial Narrow" w:cs="Arial"/>
        </w:rPr>
      </w:pPr>
      <w:r w:rsidRPr="000100B5">
        <w:rPr>
          <w:rFonts w:ascii="Arial Narrow" w:hAnsi="Arial Narrow" w:cs="Arial"/>
        </w:rPr>
        <w:t>During the FY 2</w:t>
      </w:r>
      <w:r w:rsidR="00826892" w:rsidRPr="000100B5">
        <w:rPr>
          <w:rFonts w:ascii="Arial Narrow" w:hAnsi="Arial Narrow" w:cs="Arial"/>
        </w:rPr>
        <w:t>0</w:t>
      </w:r>
      <w:r w:rsidRPr="000100B5">
        <w:rPr>
          <w:rFonts w:ascii="Arial Narrow" w:hAnsi="Arial Narrow" w:cs="Arial"/>
        </w:rPr>
        <w:t xml:space="preserve">21-22, 40 trainings were conducted by RSETIs for 948 trainees </w:t>
      </w:r>
      <w:proofErr w:type="spellStart"/>
      <w:r w:rsidRPr="000100B5">
        <w:rPr>
          <w:rFonts w:ascii="Arial Narrow" w:hAnsi="Arial Narrow" w:cs="Arial"/>
        </w:rPr>
        <w:t>upto</w:t>
      </w:r>
      <w:proofErr w:type="spellEnd"/>
      <w:r w:rsidRPr="000100B5">
        <w:rPr>
          <w:rFonts w:ascii="Arial Narrow" w:hAnsi="Arial Narrow" w:cs="Arial"/>
        </w:rPr>
        <w:t xml:space="preserve"> 31-12-2021</w:t>
      </w:r>
      <w:r w:rsidR="0081455B" w:rsidRPr="000100B5">
        <w:rPr>
          <w:rFonts w:ascii="Arial Narrow" w:hAnsi="Arial Narrow" w:cs="Arial"/>
        </w:rPr>
        <w:t>.</w:t>
      </w:r>
    </w:p>
    <w:p w14:paraId="21D24E7C" w14:textId="1C19A50B" w:rsidR="00910E45" w:rsidRPr="000100B5" w:rsidRDefault="00910E45" w:rsidP="00910E45">
      <w:pPr>
        <w:pStyle w:val="NoSpacing"/>
        <w:ind w:left="1080"/>
        <w:jc w:val="both"/>
        <w:rPr>
          <w:rFonts w:ascii="Arial Narrow" w:hAnsi="Arial Narrow" w:cs="Arial"/>
        </w:rPr>
      </w:pPr>
    </w:p>
    <w:p w14:paraId="1EDD611A" w14:textId="46F2EC22" w:rsidR="00910E45" w:rsidRPr="000100B5" w:rsidRDefault="00910E45" w:rsidP="00910E45">
      <w:pPr>
        <w:pStyle w:val="NoSpacing"/>
        <w:ind w:left="1080"/>
        <w:jc w:val="both"/>
        <w:rPr>
          <w:rFonts w:ascii="Arial Narrow" w:hAnsi="Arial Narrow" w:cs="Arial"/>
          <w:b/>
          <w:bCs/>
          <w:sz w:val="24"/>
          <w:szCs w:val="24"/>
          <w:u w:val="single"/>
        </w:rPr>
      </w:pPr>
      <w:r w:rsidRPr="000100B5">
        <w:rPr>
          <w:rFonts w:ascii="Arial Narrow" w:hAnsi="Arial Narrow" w:cs="Arial"/>
          <w:b/>
          <w:bCs/>
          <w:sz w:val="24"/>
          <w:szCs w:val="24"/>
          <w:u w:val="single"/>
        </w:rPr>
        <w:t xml:space="preserve">Non-reimbursement of Training expenses by RSETI Tura and RSETI </w:t>
      </w:r>
      <w:proofErr w:type="spellStart"/>
      <w:r w:rsidRPr="000100B5">
        <w:rPr>
          <w:rFonts w:ascii="Arial Narrow" w:hAnsi="Arial Narrow" w:cs="Arial"/>
          <w:b/>
          <w:bCs/>
          <w:sz w:val="24"/>
          <w:szCs w:val="24"/>
          <w:u w:val="single"/>
        </w:rPr>
        <w:t>Umran</w:t>
      </w:r>
      <w:proofErr w:type="spellEnd"/>
      <w:r w:rsidRPr="000100B5">
        <w:rPr>
          <w:rFonts w:ascii="Arial Narrow" w:hAnsi="Arial Narrow" w:cs="Arial"/>
          <w:b/>
          <w:bCs/>
          <w:sz w:val="24"/>
          <w:szCs w:val="24"/>
          <w:u w:val="single"/>
        </w:rPr>
        <w:t xml:space="preserve"> RSETI</w:t>
      </w:r>
    </w:p>
    <w:p w14:paraId="56CA6D97" w14:textId="77777777" w:rsidR="00B93CBC" w:rsidRPr="000100B5" w:rsidRDefault="00B93CBC" w:rsidP="00B93CBC">
      <w:pPr>
        <w:pStyle w:val="NoSpacing"/>
        <w:ind w:left="1080"/>
        <w:jc w:val="both"/>
        <w:rPr>
          <w:rFonts w:ascii="Arial Narrow" w:hAnsi="Arial Narrow" w:cs="Arial"/>
        </w:rPr>
      </w:pPr>
    </w:p>
    <w:p w14:paraId="6D3BC745" w14:textId="048744BB" w:rsidR="00B93CBC" w:rsidRPr="000100B5" w:rsidRDefault="00B93CBC" w:rsidP="00910E45">
      <w:pPr>
        <w:pStyle w:val="NoSpacing"/>
        <w:ind w:left="1080"/>
        <w:jc w:val="both"/>
        <w:rPr>
          <w:rFonts w:ascii="Arial Narrow" w:hAnsi="Arial Narrow" w:cs="Arial"/>
        </w:rPr>
      </w:pPr>
      <w:r w:rsidRPr="000100B5">
        <w:rPr>
          <w:rFonts w:ascii="Arial Narrow" w:hAnsi="Arial Narrow" w:cs="Arial"/>
        </w:rPr>
        <w:t>Pending claim of Rs.1</w:t>
      </w:r>
      <w:r w:rsidR="00910E45" w:rsidRPr="000100B5">
        <w:rPr>
          <w:rFonts w:ascii="Arial Narrow" w:hAnsi="Arial Narrow" w:cs="Arial"/>
        </w:rPr>
        <w:t>.</w:t>
      </w:r>
      <w:r w:rsidR="00D87265" w:rsidRPr="000100B5">
        <w:rPr>
          <w:rFonts w:ascii="Arial Narrow" w:hAnsi="Arial Narrow" w:cs="Arial"/>
        </w:rPr>
        <w:t>44</w:t>
      </w:r>
      <w:r w:rsidRPr="000100B5">
        <w:rPr>
          <w:rFonts w:ascii="Arial Narrow" w:hAnsi="Arial Narrow" w:cs="Arial"/>
        </w:rPr>
        <w:t xml:space="preserve"> crores pertaining to re-imbursement of training expenses in respect of RSETI </w:t>
      </w:r>
      <w:proofErr w:type="spellStart"/>
      <w:r w:rsidRPr="000100B5">
        <w:rPr>
          <w:rFonts w:ascii="Arial Narrow" w:hAnsi="Arial Narrow" w:cs="Arial"/>
        </w:rPr>
        <w:t>Umran</w:t>
      </w:r>
      <w:proofErr w:type="spellEnd"/>
      <w:r w:rsidRPr="000100B5">
        <w:rPr>
          <w:rFonts w:ascii="Arial Narrow" w:hAnsi="Arial Narrow" w:cs="Arial"/>
        </w:rPr>
        <w:t xml:space="preserve"> and Tura (MSRLS to appraise the House)</w:t>
      </w:r>
    </w:p>
    <w:p w14:paraId="7B4D86E8" w14:textId="77777777" w:rsidR="00B93CBC" w:rsidRPr="000100B5" w:rsidRDefault="00B93CBC" w:rsidP="00B93CBC">
      <w:pPr>
        <w:pStyle w:val="NoSpacing"/>
        <w:ind w:left="1080"/>
        <w:jc w:val="both"/>
        <w:rPr>
          <w:rFonts w:ascii="Arial Narrow" w:hAnsi="Arial Narrow" w:cs="Arial"/>
        </w:rPr>
      </w:pPr>
    </w:p>
    <w:p w14:paraId="1D3C252F" w14:textId="77777777" w:rsidR="00356CB8" w:rsidRPr="000100B5" w:rsidRDefault="00356CB8" w:rsidP="00356CB8">
      <w:pPr>
        <w:pStyle w:val="NoSpacing"/>
        <w:ind w:left="1080"/>
        <w:jc w:val="both"/>
        <w:rPr>
          <w:rFonts w:ascii="Arial Narrow" w:hAnsi="Arial Narrow" w:cs="Arial"/>
        </w:rPr>
      </w:pPr>
    </w:p>
    <w:p w14:paraId="4358EC67" w14:textId="5AB4A9FC" w:rsidR="00C01231" w:rsidRPr="000100B5" w:rsidRDefault="00C01231" w:rsidP="00C01231">
      <w:pPr>
        <w:pStyle w:val="NoSpacing"/>
        <w:jc w:val="both"/>
        <w:rPr>
          <w:rFonts w:ascii="Arial Narrow" w:hAnsi="Arial Narrow" w:cs="Arial"/>
          <w:b/>
          <w:bCs/>
          <w:sz w:val="24"/>
          <w:szCs w:val="24"/>
          <w:u w:val="single"/>
        </w:rPr>
      </w:pPr>
      <w:r w:rsidRPr="000100B5">
        <w:rPr>
          <w:rFonts w:ascii="Arial Narrow" w:hAnsi="Arial Narrow" w:cs="Arial"/>
          <w:b/>
          <w:bCs/>
          <w:sz w:val="24"/>
          <w:szCs w:val="24"/>
          <w:u w:val="single"/>
        </w:rPr>
        <w:t>Agenda No.6 – Position of NPAs in respect of schematic lending, Certificate Cases and Recovery of NPAs</w:t>
      </w:r>
    </w:p>
    <w:p w14:paraId="5FEA0F6C" w14:textId="315E8B23" w:rsidR="00287601" w:rsidRPr="000100B5" w:rsidRDefault="00287601" w:rsidP="00C01231">
      <w:pPr>
        <w:pStyle w:val="NoSpacing"/>
        <w:jc w:val="both"/>
        <w:rPr>
          <w:rFonts w:ascii="Arial Narrow" w:hAnsi="Arial Narrow" w:cs="Arial"/>
          <w:b/>
          <w:bCs/>
          <w:sz w:val="24"/>
          <w:szCs w:val="24"/>
          <w:u w:val="single"/>
        </w:rPr>
      </w:pPr>
    </w:p>
    <w:p w14:paraId="76646127" w14:textId="39BFBA1A" w:rsidR="00E53E9D" w:rsidRPr="000100B5" w:rsidRDefault="00287601" w:rsidP="00287601">
      <w:pPr>
        <w:pStyle w:val="NoSpacing"/>
        <w:jc w:val="both"/>
        <w:rPr>
          <w:rFonts w:ascii="Arial Narrow" w:hAnsi="Arial Narrow" w:cs="Arial"/>
          <w:sz w:val="24"/>
          <w:szCs w:val="24"/>
        </w:rPr>
      </w:pPr>
      <w:r w:rsidRPr="000100B5">
        <w:rPr>
          <w:rFonts w:ascii="Arial Narrow" w:hAnsi="Arial Narrow" w:cs="Arial"/>
          <w:sz w:val="24"/>
          <w:szCs w:val="24"/>
        </w:rPr>
        <w:t>Out of 16705 loan accounts for Rs.254.09 crores, there are 1890 NPA loan accounts constituting 9.84% of the total Government sponsored loan.</w:t>
      </w:r>
      <w:r w:rsidR="00F2438C" w:rsidRPr="000100B5">
        <w:rPr>
          <w:rFonts w:ascii="Arial Narrow" w:hAnsi="Arial Narrow" w:cs="Arial"/>
          <w:sz w:val="24"/>
          <w:szCs w:val="24"/>
        </w:rPr>
        <w:t xml:space="preserve"> </w:t>
      </w:r>
      <w:bookmarkStart w:id="6" w:name="_Hlk98434186"/>
      <w:r w:rsidR="00F2438C" w:rsidRPr="000100B5">
        <w:rPr>
          <w:rFonts w:ascii="Arial Narrow" w:hAnsi="Arial Narrow" w:cs="Arial"/>
          <w:sz w:val="24"/>
          <w:szCs w:val="24"/>
        </w:rPr>
        <w:t>The matter was taken up by the Joint Director Institution Finance &amp; Deputy Secretary, Govt of Meghalaya vide No.FIF.11/1998/754 dated 08.02.2022 with the District administrations to organize recovery along with LDMs</w:t>
      </w:r>
    </w:p>
    <w:bookmarkEnd w:id="6"/>
    <w:p w14:paraId="0B53435A" w14:textId="77777777" w:rsidR="00F2438C" w:rsidRPr="000100B5" w:rsidRDefault="00F2438C" w:rsidP="00287601">
      <w:pPr>
        <w:pStyle w:val="NoSpacing"/>
        <w:jc w:val="both"/>
        <w:rPr>
          <w:rFonts w:ascii="Arial Narrow" w:hAnsi="Arial Narrow" w:cs="Arial"/>
          <w:b/>
          <w:bCs/>
          <w:color w:val="000000"/>
          <w:sz w:val="24"/>
          <w:szCs w:val="24"/>
        </w:rPr>
      </w:pPr>
    </w:p>
    <w:p w14:paraId="2C59B04B" w14:textId="77777777" w:rsidR="00E53E9D" w:rsidRPr="000100B5" w:rsidRDefault="00E53E9D" w:rsidP="007F30A8">
      <w:pPr>
        <w:pStyle w:val="NoSpacing"/>
        <w:jc w:val="both"/>
        <w:rPr>
          <w:rFonts w:ascii="Arial Narrow" w:hAnsi="Arial Narrow" w:cs="Arial"/>
          <w:b/>
          <w:bCs/>
          <w:color w:val="000000"/>
        </w:rPr>
      </w:pPr>
    </w:p>
    <w:p w14:paraId="175AB962" w14:textId="370D1462" w:rsidR="00282A5B" w:rsidRPr="000100B5" w:rsidRDefault="00913686" w:rsidP="007F30A8">
      <w:pPr>
        <w:pStyle w:val="NoSpacing"/>
        <w:jc w:val="both"/>
        <w:rPr>
          <w:rFonts w:ascii="Arial Narrow" w:hAnsi="Arial Narrow" w:cs="Arial"/>
          <w:b/>
          <w:bCs/>
          <w:szCs w:val="22"/>
          <w:u w:val="single"/>
        </w:rPr>
      </w:pPr>
      <w:r w:rsidRPr="000100B5">
        <w:rPr>
          <w:rFonts w:ascii="Arial Narrow" w:hAnsi="Arial Narrow" w:cs="Arial"/>
          <w:b/>
          <w:bCs/>
          <w:szCs w:val="22"/>
          <w:u w:val="single"/>
        </w:rPr>
        <w:t>Agenda No.7</w:t>
      </w:r>
      <w:r w:rsidR="00282A5B" w:rsidRPr="000100B5">
        <w:rPr>
          <w:rFonts w:ascii="Arial Narrow" w:hAnsi="Arial Narrow" w:cs="Arial"/>
          <w:b/>
          <w:bCs/>
          <w:szCs w:val="22"/>
          <w:u w:val="single"/>
        </w:rPr>
        <w:t xml:space="preserve"> – Any other Agenda </w:t>
      </w:r>
    </w:p>
    <w:p w14:paraId="0BD3D1B7" w14:textId="37831F89" w:rsidR="005E14EC" w:rsidRPr="000100B5" w:rsidRDefault="005E14EC" w:rsidP="007F30A8">
      <w:pPr>
        <w:pStyle w:val="NoSpacing"/>
        <w:jc w:val="both"/>
        <w:rPr>
          <w:rFonts w:ascii="Arial Narrow" w:hAnsi="Arial Narrow" w:cs="Arial"/>
          <w:b/>
          <w:bCs/>
          <w:szCs w:val="22"/>
          <w:u w:val="single"/>
        </w:rPr>
      </w:pPr>
    </w:p>
    <w:p w14:paraId="3C5DA2D0" w14:textId="0C75A642" w:rsidR="005C2486" w:rsidRPr="000100B5" w:rsidRDefault="005C2486" w:rsidP="005C2486">
      <w:pPr>
        <w:pStyle w:val="NoSpacing"/>
        <w:numPr>
          <w:ilvl w:val="0"/>
          <w:numId w:val="7"/>
        </w:numPr>
        <w:jc w:val="both"/>
        <w:rPr>
          <w:rFonts w:ascii="Arial Narrow" w:hAnsi="Arial Narrow" w:cs="Arial"/>
          <w:szCs w:val="22"/>
        </w:rPr>
      </w:pPr>
      <w:r w:rsidRPr="000100B5">
        <w:rPr>
          <w:rFonts w:ascii="Arial Narrow" w:hAnsi="Arial Narrow" w:cs="Arial"/>
          <w:szCs w:val="22"/>
        </w:rPr>
        <w:t>The operation of Bank branches and Business Correspondents (BC) is hamper due to lack of telecom connectivity in rural areas. BSNL and DoT is requested to address the issues</w:t>
      </w:r>
    </w:p>
    <w:p w14:paraId="63AC09FB" w14:textId="77777777" w:rsidR="005C2486" w:rsidRPr="000100B5" w:rsidRDefault="005C2486" w:rsidP="007F30A8">
      <w:pPr>
        <w:pStyle w:val="NoSpacing"/>
        <w:jc w:val="both"/>
        <w:rPr>
          <w:rFonts w:ascii="Arial Narrow" w:hAnsi="Arial Narrow" w:cs="Arial"/>
          <w:b/>
          <w:bCs/>
          <w:szCs w:val="22"/>
          <w:u w:val="single"/>
        </w:rPr>
      </w:pPr>
    </w:p>
    <w:p w14:paraId="6947C46E" w14:textId="29E33140" w:rsidR="00824E4D" w:rsidRPr="005565AC" w:rsidRDefault="000D5C11" w:rsidP="00910074">
      <w:pPr>
        <w:pStyle w:val="ListParagraph"/>
        <w:numPr>
          <w:ilvl w:val="0"/>
          <w:numId w:val="7"/>
        </w:numPr>
        <w:jc w:val="both"/>
        <w:rPr>
          <w:rFonts w:ascii="Arial" w:hAnsi="Arial" w:cs="Arial"/>
          <w:sz w:val="22"/>
        </w:rPr>
      </w:pPr>
      <w:r w:rsidRPr="000100B5">
        <w:rPr>
          <w:rFonts w:ascii="Arial" w:hAnsi="Arial" w:cs="Arial"/>
          <w:sz w:val="22"/>
        </w:rPr>
        <w:t>As on 31.12.2021, a</w:t>
      </w:r>
      <w:r w:rsidR="00C7401B" w:rsidRPr="000100B5">
        <w:rPr>
          <w:rFonts w:ascii="Arial" w:hAnsi="Arial" w:cs="Arial"/>
          <w:sz w:val="22"/>
        </w:rPr>
        <w:t xml:space="preserve"> total number of 3</w:t>
      </w:r>
      <w:r w:rsidR="00890EDF" w:rsidRPr="000100B5">
        <w:rPr>
          <w:rFonts w:ascii="Arial" w:hAnsi="Arial" w:cs="Arial"/>
          <w:sz w:val="22"/>
        </w:rPr>
        <w:t>46</w:t>
      </w:r>
      <w:r w:rsidR="00C7401B" w:rsidRPr="000100B5">
        <w:rPr>
          <w:rFonts w:ascii="Arial" w:hAnsi="Arial" w:cs="Arial"/>
          <w:sz w:val="22"/>
        </w:rPr>
        <w:t xml:space="preserve"> Housing loan</w:t>
      </w:r>
      <w:r w:rsidRPr="000100B5">
        <w:rPr>
          <w:rFonts w:ascii="Arial" w:hAnsi="Arial" w:cs="Arial"/>
          <w:sz w:val="22"/>
        </w:rPr>
        <w:t>s</w:t>
      </w:r>
      <w:r w:rsidR="00C7401B" w:rsidRPr="000100B5">
        <w:rPr>
          <w:rFonts w:ascii="Arial" w:hAnsi="Arial" w:cs="Arial"/>
          <w:sz w:val="22"/>
        </w:rPr>
        <w:t xml:space="preserve"> under PMAY with an outstanding amount of </w:t>
      </w:r>
      <w:r w:rsidR="00794E27" w:rsidRPr="000100B5">
        <w:rPr>
          <w:rFonts w:ascii="Arial" w:hAnsi="Arial" w:cs="Arial"/>
          <w:sz w:val="22"/>
        </w:rPr>
        <w:t>Rs.</w:t>
      </w:r>
      <w:r w:rsidR="00890EDF" w:rsidRPr="000100B5">
        <w:rPr>
          <w:rFonts w:ascii="Arial" w:hAnsi="Arial" w:cs="Arial"/>
          <w:sz w:val="22"/>
        </w:rPr>
        <w:t>57.81</w:t>
      </w:r>
      <w:r w:rsidR="00C7401B" w:rsidRPr="000100B5">
        <w:rPr>
          <w:rFonts w:ascii="Arial" w:hAnsi="Arial" w:cs="Arial"/>
          <w:sz w:val="22"/>
        </w:rPr>
        <w:t xml:space="preserve"> crores</w:t>
      </w:r>
      <w:r w:rsidR="00794E27" w:rsidRPr="000100B5">
        <w:rPr>
          <w:rFonts w:ascii="Arial" w:hAnsi="Arial" w:cs="Arial"/>
          <w:sz w:val="22"/>
        </w:rPr>
        <w:t xml:space="preserve"> are</w:t>
      </w:r>
      <w:r w:rsidRPr="000100B5">
        <w:rPr>
          <w:rFonts w:ascii="Arial" w:hAnsi="Arial" w:cs="Arial"/>
          <w:sz w:val="22"/>
        </w:rPr>
        <w:t xml:space="preserve"> maintained in the State</w:t>
      </w:r>
      <w:r w:rsidR="00C7401B" w:rsidRPr="000100B5">
        <w:rPr>
          <w:rFonts w:ascii="Arial" w:hAnsi="Arial" w:cs="Arial"/>
          <w:sz w:val="22"/>
        </w:rPr>
        <w:t xml:space="preserve">. During </w:t>
      </w:r>
      <w:r w:rsidR="00890EDF" w:rsidRPr="000100B5">
        <w:rPr>
          <w:rFonts w:ascii="Arial" w:hAnsi="Arial" w:cs="Arial"/>
          <w:sz w:val="22"/>
        </w:rPr>
        <w:t xml:space="preserve">FY </w:t>
      </w:r>
      <w:r w:rsidR="00C7401B" w:rsidRPr="000100B5">
        <w:rPr>
          <w:rFonts w:ascii="Arial" w:hAnsi="Arial" w:cs="Arial"/>
          <w:sz w:val="22"/>
        </w:rPr>
        <w:t>2021-22, 1</w:t>
      </w:r>
      <w:r w:rsidR="00890EDF" w:rsidRPr="000100B5">
        <w:rPr>
          <w:rFonts w:ascii="Arial" w:hAnsi="Arial" w:cs="Arial"/>
          <w:sz w:val="22"/>
        </w:rPr>
        <w:t>0</w:t>
      </w:r>
      <w:r w:rsidR="00C7401B" w:rsidRPr="000100B5">
        <w:rPr>
          <w:rFonts w:ascii="Arial" w:hAnsi="Arial" w:cs="Arial"/>
          <w:sz w:val="22"/>
        </w:rPr>
        <w:t xml:space="preserve"> PMAY Housing loans were disbursed for Rs.</w:t>
      </w:r>
      <w:r w:rsidR="00890EDF" w:rsidRPr="000100B5">
        <w:rPr>
          <w:rFonts w:ascii="Arial" w:hAnsi="Arial" w:cs="Arial"/>
          <w:sz w:val="22"/>
        </w:rPr>
        <w:t>1.80</w:t>
      </w:r>
      <w:r w:rsidR="00C7401B" w:rsidRPr="000100B5">
        <w:rPr>
          <w:rFonts w:ascii="Arial" w:hAnsi="Arial" w:cs="Arial"/>
          <w:sz w:val="22"/>
        </w:rPr>
        <w:t xml:space="preserve"> crores</w:t>
      </w:r>
      <w:r w:rsidR="00E10D8B" w:rsidRPr="000100B5">
        <w:rPr>
          <w:rFonts w:ascii="Arial" w:hAnsi="Arial" w:cs="Arial"/>
          <w:sz w:val="22"/>
        </w:rPr>
        <w:t xml:space="preserve"> details in Page-</w:t>
      </w:r>
      <w:r w:rsidR="00741691" w:rsidRPr="000100B5">
        <w:rPr>
          <w:rFonts w:ascii="Arial" w:hAnsi="Arial" w:cs="Arial"/>
          <w:sz w:val="22"/>
        </w:rPr>
        <w:t>126</w:t>
      </w:r>
      <w:r w:rsidR="005565AC" w:rsidRPr="000100B5">
        <w:rPr>
          <w:rFonts w:ascii="Arial" w:hAnsi="Arial" w:cs="Arial"/>
          <w:sz w:val="22"/>
        </w:rPr>
        <w:t xml:space="preserve">. </w:t>
      </w:r>
      <w:r w:rsidR="00794E27" w:rsidRPr="000100B5">
        <w:rPr>
          <w:rFonts w:ascii="Arial" w:hAnsi="Arial" w:cs="Arial"/>
          <w:sz w:val="22"/>
        </w:rPr>
        <w:t>(</w:t>
      </w:r>
      <w:r w:rsidR="005565AC" w:rsidRPr="000100B5">
        <w:rPr>
          <w:rFonts w:ascii="Arial" w:hAnsi="Arial" w:cs="Arial"/>
          <w:sz w:val="22"/>
        </w:rPr>
        <w:t>National</w:t>
      </w:r>
      <w:bookmarkStart w:id="7" w:name="_GoBack"/>
      <w:bookmarkEnd w:id="7"/>
      <w:r w:rsidR="005565AC" w:rsidRPr="005565AC">
        <w:rPr>
          <w:rFonts w:ascii="Arial" w:hAnsi="Arial" w:cs="Arial"/>
          <w:sz w:val="22"/>
        </w:rPr>
        <w:t xml:space="preserve"> Housing B</w:t>
      </w:r>
      <w:r w:rsidR="00AF0D62">
        <w:rPr>
          <w:rFonts w:ascii="Arial" w:hAnsi="Arial" w:cs="Arial"/>
          <w:sz w:val="22"/>
        </w:rPr>
        <w:t>ank</w:t>
      </w:r>
      <w:r w:rsidR="005565AC" w:rsidRPr="005565AC">
        <w:rPr>
          <w:rFonts w:ascii="Arial" w:hAnsi="Arial" w:cs="Arial"/>
          <w:sz w:val="22"/>
        </w:rPr>
        <w:t xml:space="preserve"> will appraise the house</w:t>
      </w:r>
      <w:r w:rsidR="00794E27">
        <w:rPr>
          <w:rFonts w:ascii="Arial" w:hAnsi="Arial" w:cs="Arial"/>
          <w:sz w:val="22"/>
        </w:rPr>
        <w:t>)</w:t>
      </w:r>
    </w:p>
    <w:p w14:paraId="4CF8EC68" w14:textId="77777777" w:rsidR="006F621A" w:rsidRPr="006B6547" w:rsidRDefault="006F621A" w:rsidP="006F621A">
      <w:pPr>
        <w:pStyle w:val="ListParagraph"/>
        <w:ind w:left="1080"/>
        <w:jc w:val="both"/>
        <w:rPr>
          <w:rFonts w:ascii="Arial" w:hAnsi="Arial" w:cs="Arial"/>
          <w:sz w:val="22"/>
        </w:rPr>
      </w:pPr>
    </w:p>
    <w:p w14:paraId="170E74A4" w14:textId="1C37CD43" w:rsidR="006F621A" w:rsidRPr="006B6547" w:rsidRDefault="006F621A" w:rsidP="00910074">
      <w:pPr>
        <w:pStyle w:val="ListParagraph"/>
        <w:numPr>
          <w:ilvl w:val="0"/>
          <w:numId w:val="7"/>
        </w:numPr>
        <w:jc w:val="both"/>
        <w:rPr>
          <w:rFonts w:ascii="Arial" w:hAnsi="Arial" w:cs="Arial"/>
          <w:sz w:val="22"/>
        </w:rPr>
      </w:pPr>
      <w:r w:rsidRPr="006B6547">
        <w:rPr>
          <w:rFonts w:ascii="Arial" w:hAnsi="Arial" w:cs="Arial"/>
          <w:sz w:val="22"/>
        </w:rPr>
        <w:t>Government is requested to assist in taking physical possession</w:t>
      </w:r>
      <w:r w:rsidR="00CD38C7">
        <w:rPr>
          <w:rFonts w:ascii="Arial" w:hAnsi="Arial" w:cs="Arial"/>
          <w:sz w:val="22"/>
        </w:rPr>
        <w:t xml:space="preserve"> </w:t>
      </w:r>
      <w:r w:rsidR="00A86B21">
        <w:rPr>
          <w:rFonts w:ascii="Arial" w:hAnsi="Arial" w:cs="Arial"/>
          <w:sz w:val="22"/>
        </w:rPr>
        <w:t>of</w:t>
      </w:r>
      <w:r w:rsidR="00CD38C7" w:rsidRPr="006B6547">
        <w:rPr>
          <w:rFonts w:ascii="Arial" w:hAnsi="Arial" w:cs="Arial"/>
          <w:sz w:val="22"/>
        </w:rPr>
        <w:t xml:space="preserve"> mortgaged </w:t>
      </w:r>
      <w:r w:rsidR="008B4EA2" w:rsidRPr="006B6547">
        <w:rPr>
          <w:rFonts w:ascii="Arial" w:hAnsi="Arial" w:cs="Arial"/>
          <w:sz w:val="22"/>
        </w:rPr>
        <w:t>properties</w:t>
      </w:r>
      <w:r w:rsidR="008B4EA2">
        <w:rPr>
          <w:rFonts w:ascii="Arial" w:hAnsi="Arial" w:cs="Arial"/>
          <w:sz w:val="22"/>
        </w:rPr>
        <w:t xml:space="preserve"> </w:t>
      </w:r>
      <w:r w:rsidR="008B4EA2" w:rsidRPr="006B6547">
        <w:rPr>
          <w:rFonts w:ascii="Arial" w:hAnsi="Arial" w:cs="Arial"/>
          <w:sz w:val="22"/>
        </w:rPr>
        <w:t>of</w:t>
      </w:r>
      <w:r w:rsidR="00A86B21">
        <w:rPr>
          <w:rFonts w:ascii="Arial" w:hAnsi="Arial" w:cs="Arial"/>
          <w:sz w:val="22"/>
        </w:rPr>
        <w:t xml:space="preserve"> loan defaulters </w:t>
      </w:r>
      <w:r w:rsidRPr="006B6547">
        <w:rPr>
          <w:rFonts w:ascii="Arial" w:hAnsi="Arial" w:cs="Arial"/>
          <w:sz w:val="22"/>
        </w:rPr>
        <w:t>and handing over</w:t>
      </w:r>
      <w:r w:rsidR="00A86B21">
        <w:rPr>
          <w:rFonts w:ascii="Arial" w:hAnsi="Arial" w:cs="Arial"/>
          <w:sz w:val="22"/>
        </w:rPr>
        <w:t xml:space="preserve"> to Banks/ Financial Institutions</w:t>
      </w:r>
      <w:r w:rsidRPr="006B6547">
        <w:rPr>
          <w:rFonts w:ascii="Arial" w:hAnsi="Arial" w:cs="Arial"/>
          <w:sz w:val="22"/>
        </w:rPr>
        <w:t xml:space="preserve"> for Sale/ Auction </w:t>
      </w:r>
      <w:r w:rsidR="006A39E2">
        <w:rPr>
          <w:rFonts w:ascii="Arial" w:hAnsi="Arial" w:cs="Arial"/>
          <w:sz w:val="22"/>
        </w:rPr>
        <w:t>under</w:t>
      </w:r>
      <w:r w:rsidRPr="006B6547">
        <w:rPr>
          <w:rFonts w:ascii="Arial" w:hAnsi="Arial" w:cs="Arial"/>
          <w:sz w:val="22"/>
        </w:rPr>
        <w:t xml:space="preserve"> </w:t>
      </w:r>
      <w:proofErr w:type="spellStart"/>
      <w:r w:rsidRPr="006B6547">
        <w:rPr>
          <w:rFonts w:ascii="Arial" w:hAnsi="Arial" w:cs="Arial"/>
          <w:sz w:val="22"/>
        </w:rPr>
        <w:t>Secur</w:t>
      </w:r>
      <w:r w:rsidR="006A39E2">
        <w:rPr>
          <w:rFonts w:ascii="Arial" w:hAnsi="Arial" w:cs="Arial"/>
          <w:sz w:val="22"/>
        </w:rPr>
        <w:t>atisation</w:t>
      </w:r>
      <w:proofErr w:type="spellEnd"/>
      <w:r w:rsidR="006A39E2">
        <w:rPr>
          <w:rFonts w:ascii="Arial" w:hAnsi="Arial" w:cs="Arial"/>
          <w:sz w:val="22"/>
        </w:rPr>
        <w:t xml:space="preserve"> and Reconstruction of Financial Assets and Enforcement of Security Interest (</w:t>
      </w:r>
      <w:r w:rsidR="006A39E2" w:rsidRPr="006B6547">
        <w:rPr>
          <w:rFonts w:ascii="Arial" w:hAnsi="Arial" w:cs="Arial"/>
          <w:sz w:val="22"/>
        </w:rPr>
        <w:t>SARFAESI Act</w:t>
      </w:r>
      <w:r w:rsidR="006A39E2">
        <w:rPr>
          <w:rFonts w:ascii="Arial" w:hAnsi="Arial" w:cs="Arial"/>
          <w:sz w:val="22"/>
        </w:rPr>
        <w:t xml:space="preserve"> 2002)</w:t>
      </w:r>
      <w:r w:rsidR="006536CE">
        <w:rPr>
          <w:rFonts w:ascii="Arial" w:hAnsi="Arial" w:cs="Arial"/>
          <w:sz w:val="22"/>
        </w:rPr>
        <w:t xml:space="preserve">. </w:t>
      </w:r>
      <w:r w:rsidR="008B4EA2">
        <w:rPr>
          <w:rFonts w:ascii="Arial" w:hAnsi="Arial" w:cs="Arial"/>
          <w:sz w:val="22"/>
        </w:rPr>
        <w:t>(</w:t>
      </w:r>
      <w:r w:rsidR="006536CE">
        <w:rPr>
          <w:rFonts w:ascii="Arial" w:hAnsi="Arial" w:cs="Arial"/>
          <w:sz w:val="22"/>
        </w:rPr>
        <w:t>MRB will appraise the House</w:t>
      </w:r>
      <w:r w:rsidR="008B4EA2">
        <w:rPr>
          <w:rFonts w:ascii="Arial" w:hAnsi="Arial" w:cs="Arial"/>
          <w:sz w:val="22"/>
        </w:rPr>
        <w:t>)</w:t>
      </w:r>
    </w:p>
    <w:p w14:paraId="709CE61C" w14:textId="77777777" w:rsidR="006F621A" w:rsidRPr="006B6547" w:rsidRDefault="006F621A" w:rsidP="006F621A">
      <w:pPr>
        <w:pStyle w:val="ListParagraph"/>
        <w:rPr>
          <w:rFonts w:ascii="Arial" w:hAnsi="Arial" w:cs="Arial"/>
          <w:sz w:val="22"/>
        </w:rPr>
      </w:pPr>
    </w:p>
    <w:p w14:paraId="5F08D33E" w14:textId="174CF046" w:rsidR="006F621A" w:rsidRPr="006B6547" w:rsidRDefault="006F621A" w:rsidP="00910074">
      <w:pPr>
        <w:pStyle w:val="ListParagraph"/>
        <w:numPr>
          <w:ilvl w:val="0"/>
          <w:numId w:val="7"/>
        </w:numPr>
        <w:jc w:val="both"/>
        <w:rPr>
          <w:rFonts w:ascii="Arial" w:hAnsi="Arial" w:cs="Arial"/>
          <w:sz w:val="22"/>
        </w:rPr>
      </w:pPr>
      <w:r w:rsidRPr="006B6547">
        <w:rPr>
          <w:rFonts w:ascii="Arial" w:hAnsi="Arial" w:cs="Arial"/>
          <w:sz w:val="22"/>
        </w:rPr>
        <w:t>Power point presentation by Agriculture Skill Council of India (ASCI)</w:t>
      </w:r>
    </w:p>
    <w:p w14:paraId="2359E7EB" w14:textId="77777777" w:rsidR="00C7401B" w:rsidRPr="006B6547" w:rsidRDefault="00C7401B" w:rsidP="00C7401B">
      <w:pPr>
        <w:jc w:val="both"/>
        <w:rPr>
          <w:rFonts w:ascii="Arial" w:hAnsi="Arial" w:cs="Arial"/>
          <w:sz w:val="22"/>
          <w:szCs w:val="22"/>
        </w:rPr>
      </w:pPr>
    </w:p>
    <w:p w14:paraId="2681A848" w14:textId="0C26F129" w:rsidR="00B13F8B" w:rsidRPr="006B6547" w:rsidRDefault="006F621A" w:rsidP="00CC2928">
      <w:pPr>
        <w:pStyle w:val="ListParagraph"/>
        <w:numPr>
          <w:ilvl w:val="0"/>
          <w:numId w:val="7"/>
        </w:numPr>
        <w:jc w:val="both"/>
        <w:rPr>
          <w:rFonts w:ascii="Arial" w:hAnsi="Arial" w:cs="Arial"/>
          <w:sz w:val="22"/>
        </w:rPr>
      </w:pPr>
      <w:r w:rsidRPr="006B6547">
        <w:rPr>
          <w:rFonts w:ascii="Arial" w:hAnsi="Arial" w:cs="Arial"/>
          <w:sz w:val="22"/>
        </w:rPr>
        <w:lastRenderedPageBreak/>
        <w:t xml:space="preserve">Enrolment of all Street Vendors under Prime Minister’s Jan Suraksha Scheme (PMJSS) to extend </w:t>
      </w:r>
      <w:proofErr w:type="spellStart"/>
      <w:r w:rsidRPr="006B6547">
        <w:rPr>
          <w:rFonts w:ascii="Arial" w:hAnsi="Arial" w:cs="Arial"/>
          <w:sz w:val="22"/>
        </w:rPr>
        <w:t>PMSVANidhi</w:t>
      </w:r>
      <w:proofErr w:type="spellEnd"/>
      <w:r w:rsidRPr="006B6547">
        <w:rPr>
          <w:rFonts w:ascii="Arial" w:hAnsi="Arial" w:cs="Arial"/>
          <w:sz w:val="22"/>
        </w:rPr>
        <w:t xml:space="preserve"> loan schemes, and enrolment of </w:t>
      </w:r>
      <w:proofErr w:type="spellStart"/>
      <w:r w:rsidRPr="006B6547">
        <w:rPr>
          <w:rFonts w:ascii="Arial" w:hAnsi="Arial" w:cs="Arial"/>
          <w:sz w:val="22"/>
        </w:rPr>
        <w:t>PMSVANIdhi</w:t>
      </w:r>
      <w:proofErr w:type="spellEnd"/>
      <w:r w:rsidRPr="006B6547">
        <w:rPr>
          <w:rFonts w:ascii="Arial" w:hAnsi="Arial" w:cs="Arial"/>
          <w:sz w:val="22"/>
        </w:rPr>
        <w:t xml:space="preserve"> beneficiaries with PMSBY and PMJJBY</w:t>
      </w:r>
      <w:r w:rsidR="0015739D">
        <w:rPr>
          <w:rFonts w:ascii="Arial" w:hAnsi="Arial" w:cs="Arial"/>
          <w:sz w:val="22"/>
        </w:rPr>
        <w:t xml:space="preserve">. </w:t>
      </w:r>
      <w:r w:rsidR="00834ED4">
        <w:rPr>
          <w:rFonts w:ascii="Arial" w:hAnsi="Arial" w:cs="Arial"/>
          <w:sz w:val="22"/>
        </w:rPr>
        <w:t>(</w:t>
      </w:r>
      <w:r w:rsidR="0015739D">
        <w:rPr>
          <w:rFonts w:ascii="Arial" w:hAnsi="Arial" w:cs="Arial"/>
          <w:sz w:val="22"/>
        </w:rPr>
        <w:t>Meghalaya Urban Development Agency will appraise the House</w:t>
      </w:r>
      <w:r w:rsidR="00834ED4">
        <w:rPr>
          <w:rFonts w:ascii="Arial" w:hAnsi="Arial" w:cs="Arial"/>
          <w:sz w:val="22"/>
        </w:rPr>
        <w:t>)</w:t>
      </w:r>
      <w:r w:rsidR="00CC2928" w:rsidRPr="006B6547">
        <w:rPr>
          <w:rFonts w:ascii="Arial" w:hAnsi="Arial" w:cs="Arial"/>
          <w:sz w:val="22"/>
        </w:rPr>
        <w:t xml:space="preserve"> </w:t>
      </w:r>
    </w:p>
    <w:sectPr w:rsidR="00B13F8B" w:rsidRPr="006B6547" w:rsidSect="00DD3AD1">
      <w:headerReference w:type="default" r:id="rId8"/>
      <w:footerReference w:type="default" r:id="rId9"/>
      <w:pgSz w:w="11906" w:h="16838" w:code="9"/>
      <w:pgMar w:top="1440" w:right="1080" w:bottom="1440" w:left="1080" w:header="720" w:footer="3" w:gutter="0"/>
      <w:pgNumType w:start="8"/>
      <w:cols w:space="72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D6394" w14:textId="77777777" w:rsidR="00041FA0" w:rsidRDefault="00041FA0">
      <w:r>
        <w:separator/>
      </w:r>
    </w:p>
  </w:endnote>
  <w:endnote w:type="continuationSeparator" w:id="0">
    <w:p w14:paraId="31568AF1" w14:textId="77777777" w:rsidR="00041FA0" w:rsidRDefault="0004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4828633"/>
      <w:docPartObj>
        <w:docPartGallery w:val="Page Numbers (Bottom of Page)"/>
        <w:docPartUnique/>
      </w:docPartObj>
    </w:sdtPr>
    <w:sdtEndPr>
      <w:rPr>
        <w:noProof/>
      </w:rPr>
    </w:sdtEndPr>
    <w:sdtContent>
      <w:p w14:paraId="34A0F388" w14:textId="77777777" w:rsidR="00083136" w:rsidRDefault="00FB4E80">
        <w:pPr>
          <w:pStyle w:val="Footer"/>
          <w:jc w:val="center"/>
        </w:pPr>
        <w:r>
          <w:fldChar w:fldCharType="begin"/>
        </w:r>
        <w:r>
          <w:instrText xml:space="preserve"> PAGE   \* MERGEFORMAT </w:instrText>
        </w:r>
        <w:r>
          <w:fldChar w:fldCharType="separate"/>
        </w:r>
        <w:r w:rsidR="007C69D8">
          <w:rPr>
            <w:noProof/>
          </w:rPr>
          <w:t>14</w:t>
        </w:r>
        <w:r>
          <w:rPr>
            <w:noProof/>
          </w:rPr>
          <w:fldChar w:fldCharType="end"/>
        </w:r>
      </w:p>
    </w:sdtContent>
  </w:sdt>
  <w:p w14:paraId="1DAB80E6" w14:textId="77777777" w:rsidR="00083136" w:rsidRDefault="00083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AE107" w14:textId="77777777" w:rsidR="00041FA0" w:rsidRDefault="00041FA0">
      <w:r>
        <w:separator/>
      </w:r>
    </w:p>
  </w:footnote>
  <w:footnote w:type="continuationSeparator" w:id="0">
    <w:p w14:paraId="6FF889A8" w14:textId="77777777" w:rsidR="00041FA0" w:rsidRDefault="00041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266FE" w14:textId="77777777" w:rsidR="00083136" w:rsidRDefault="00083136">
    <w:pPr>
      <w:pStyle w:val="Header"/>
      <w:jc w:val="center"/>
    </w:pPr>
  </w:p>
  <w:p w14:paraId="4F9619AE" w14:textId="77777777" w:rsidR="00083136" w:rsidRDefault="00083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A14D5A0"/>
    <w:name w:val="WFNum1"/>
    <w:lvl w:ilvl="0">
      <w:start w:val="1"/>
      <w:numFmt w:val="bullet"/>
      <w:lvlText w:val=""/>
      <w:lvlJc w:val="left"/>
      <w:pPr>
        <w:tabs>
          <w:tab w:val="num" w:pos="420"/>
        </w:tabs>
        <w:ind w:left="720" w:hanging="360"/>
      </w:pPr>
      <w:rPr>
        <w:rFonts w:ascii="Symbol" w:hAnsi="Symbol"/>
      </w:rPr>
    </w:lvl>
    <w:lvl w:ilvl="1">
      <w:start w:val="1"/>
      <w:numFmt w:val="decimal"/>
      <w:lvlText w:val="(%2)"/>
      <w:lvlJc w:val="left"/>
      <w:pPr>
        <w:tabs>
          <w:tab w:val="num" w:pos="840"/>
        </w:tabs>
        <w:ind w:left="840" w:hanging="420"/>
      </w:pPr>
      <w:rPr>
        <w:rFonts w:ascii="Times New Roman" w:eastAsia="Times New Roman" w:hAnsi="Times New Roman" w:cs="Times New Roman"/>
      </w:r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 w15:restartNumberingAfterBreak="0">
    <w:nsid w:val="00000002"/>
    <w:multiLevelType w:val="multilevel"/>
    <w:tmpl w:val="00000002"/>
    <w:name w:val="WFNum2"/>
    <w:lvl w:ilvl="0">
      <w:start w:val="1"/>
      <w:numFmt w:val="lowerLetter"/>
      <w:lvlText w:val="(%1)"/>
      <w:lvlJc w:val="left"/>
      <w:pPr>
        <w:tabs>
          <w:tab w:val="num" w:pos="510"/>
        </w:tabs>
        <w:ind w:left="510" w:hanging="420"/>
      </w:pPr>
      <w:rPr>
        <w:rFonts w:eastAsia="Arial Unicode MS" w:cs="Arial"/>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2" w15:restartNumberingAfterBreak="0">
    <w:nsid w:val="00000003"/>
    <w:multiLevelType w:val="multilevel"/>
    <w:tmpl w:val="00000003"/>
    <w:name w:val="WFNum3"/>
    <w:lvl w:ilvl="0">
      <w:start w:val="1"/>
      <w:numFmt w:val="lowerLetter"/>
      <w:lvlText w:val="(%1)"/>
      <w:lvlJc w:val="left"/>
      <w:pPr>
        <w:tabs>
          <w:tab w:val="num" w:pos="420"/>
        </w:tabs>
        <w:ind w:left="420" w:hanging="420"/>
      </w:pPr>
      <w:rPr>
        <w:rFonts w:eastAsia="Arial Unicode MS" w:cs="Arial"/>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3" w15:restartNumberingAfterBreak="0">
    <w:nsid w:val="00000004"/>
    <w:multiLevelType w:val="multilevel"/>
    <w:tmpl w:val="00000004"/>
    <w:name w:val="WFNum4"/>
    <w:lvl w:ilvl="0">
      <w:start w:val="1"/>
      <w:numFmt w:val="bullet"/>
      <w:lvlText w:val="➢"/>
      <w:lvlJc w:val="left"/>
      <w:pPr>
        <w:tabs>
          <w:tab w:val="num" w:pos="420"/>
        </w:tabs>
        <w:ind w:left="420" w:hanging="420"/>
      </w:pPr>
      <w:rPr>
        <w:rFonts w:ascii="Tahoma" w:hAnsi="Tahoma"/>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4" w15:restartNumberingAfterBreak="0">
    <w:nsid w:val="00000005"/>
    <w:multiLevelType w:val="multilevel"/>
    <w:tmpl w:val="00000005"/>
    <w:name w:val="WFNum6"/>
    <w:lvl w:ilvl="0">
      <w:start w:val="1"/>
      <w:numFmt w:val="lowerRoman"/>
      <w:lvlText w:val="(%1)"/>
      <w:lvlJc w:val="left"/>
      <w:pPr>
        <w:tabs>
          <w:tab w:val="num" w:pos="420"/>
        </w:tabs>
        <w:ind w:left="1080" w:hanging="72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5" w15:restartNumberingAfterBreak="0">
    <w:nsid w:val="08E85447"/>
    <w:multiLevelType w:val="hybridMultilevel"/>
    <w:tmpl w:val="EAA2D242"/>
    <w:lvl w:ilvl="0" w:tplc="D9B485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6057AF1"/>
    <w:multiLevelType w:val="hybridMultilevel"/>
    <w:tmpl w:val="E390D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126B0F"/>
    <w:multiLevelType w:val="hybridMultilevel"/>
    <w:tmpl w:val="B5B8F82C"/>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8" w15:restartNumberingAfterBreak="0">
    <w:nsid w:val="3B0C0B93"/>
    <w:multiLevelType w:val="hybridMultilevel"/>
    <w:tmpl w:val="51D8506C"/>
    <w:lvl w:ilvl="0" w:tplc="96FEF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D847512"/>
    <w:multiLevelType w:val="hybridMultilevel"/>
    <w:tmpl w:val="B0A2E3F6"/>
    <w:lvl w:ilvl="0" w:tplc="25EE66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5257EC"/>
    <w:multiLevelType w:val="hybridMultilevel"/>
    <w:tmpl w:val="8940CE9E"/>
    <w:lvl w:ilvl="0" w:tplc="E45C1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F4065F"/>
    <w:multiLevelType w:val="hybridMultilevel"/>
    <w:tmpl w:val="134C9960"/>
    <w:lvl w:ilvl="0" w:tplc="877E5CF0">
      <w:start w:val="1"/>
      <w:numFmt w:val="bullet"/>
      <w:lvlText w:val=""/>
      <w:lvlJc w:val="left"/>
      <w:pPr>
        <w:tabs>
          <w:tab w:val="num" w:pos="720"/>
        </w:tabs>
        <w:ind w:left="720" w:hanging="360"/>
      </w:pPr>
      <w:rPr>
        <w:rFonts w:ascii="Wingdings" w:hAnsi="Wingdings" w:hint="default"/>
      </w:rPr>
    </w:lvl>
    <w:lvl w:ilvl="1" w:tplc="EDDA461E" w:tentative="1">
      <w:start w:val="1"/>
      <w:numFmt w:val="bullet"/>
      <w:lvlText w:val=""/>
      <w:lvlJc w:val="left"/>
      <w:pPr>
        <w:tabs>
          <w:tab w:val="num" w:pos="1440"/>
        </w:tabs>
        <w:ind w:left="1440" w:hanging="360"/>
      </w:pPr>
      <w:rPr>
        <w:rFonts w:ascii="Wingdings" w:hAnsi="Wingdings" w:hint="default"/>
      </w:rPr>
    </w:lvl>
    <w:lvl w:ilvl="2" w:tplc="5B4C03CE" w:tentative="1">
      <w:start w:val="1"/>
      <w:numFmt w:val="bullet"/>
      <w:lvlText w:val=""/>
      <w:lvlJc w:val="left"/>
      <w:pPr>
        <w:tabs>
          <w:tab w:val="num" w:pos="2160"/>
        </w:tabs>
        <w:ind w:left="2160" w:hanging="360"/>
      </w:pPr>
      <w:rPr>
        <w:rFonts w:ascii="Wingdings" w:hAnsi="Wingdings" w:hint="default"/>
      </w:rPr>
    </w:lvl>
    <w:lvl w:ilvl="3" w:tplc="55784840" w:tentative="1">
      <w:start w:val="1"/>
      <w:numFmt w:val="bullet"/>
      <w:lvlText w:val=""/>
      <w:lvlJc w:val="left"/>
      <w:pPr>
        <w:tabs>
          <w:tab w:val="num" w:pos="2880"/>
        </w:tabs>
        <w:ind w:left="2880" w:hanging="360"/>
      </w:pPr>
      <w:rPr>
        <w:rFonts w:ascii="Wingdings" w:hAnsi="Wingdings" w:hint="default"/>
      </w:rPr>
    </w:lvl>
    <w:lvl w:ilvl="4" w:tplc="568CA426" w:tentative="1">
      <w:start w:val="1"/>
      <w:numFmt w:val="bullet"/>
      <w:lvlText w:val=""/>
      <w:lvlJc w:val="left"/>
      <w:pPr>
        <w:tabs>
          <w:tab w:val="num" w:pos="3600"/>
        </w:tabs>
        <w:ind w:left="3600" w:hanging="360"/>
      </w:pPr>
      <w:rPr>
        <w:rFonts w:ascii="Wingdings" w:hAnsi="Wingdings" w:hint="default"/>
      </w:rPr>
    </w:lvl>
    <w:lvl w:ilvl="5" w:tplc="C3867BF8" w:tentative="1">
      <w:start w:val="1"/>
      <w:numFmt w:val="bullet"/>
      <w:lvlText w:val=""/>
      <w:lvlJc w:val="left"/>
      <w:pPr>
        <w:tabs>
          <w:tab w:val="num" w:pos="4320"/>
        </w:tabs>
        <w:ind w:left="4320" w:hanging="360"/>
      </w:pPr>
      <w:rPr>
        <w:rFonts w:ascii="Wingdings" w:hAnsi="Wingdings" w:hint="default"/>
      </w:rPr>
    </w:lvl>
    <w:lvl w:ilvl="6" w:tplc="497EE2CA" w:tentative="1">
      <w:start w:val="1"/>
      <w:numFmt w:val="bullet"/>
      <w:lvlText w:val=""/>
      <w:lvlJc w:val="left"/>
      <w:pPr>
        <w:tabs>
          <w:tab w:val="num" w:pos="5040"/>
        </w:tabs>
        <w:ind w:left="5040" w:hanging="360"/>
      </w:pPr>
      <w:rPr>
        <w:rFonts w:ascii="Wingdings" w:hAnsi="Wingdings" w:hint="default"/>
      </w:rPr>
    </w:lvl>
    <w:lvl w:ilvl="7" w:tplc="1EA63D3E" w:tentative="1">
      <w:start w:val="1"/>
      <w:numFmt w:val="bullet"/>
      <w:lvlText w:val=""/>
      <w:lvlJc w:val="left"/>
      <w:pPr>
        <w:tabs>
          <w:tab w:val="num" w:pos="5760"/>
        </w:tabs>
        <w:ind w:left="5760" w:hanging="360"/>
      </w:pPr>
      <w:rPr>
        <w:rFonts w:ascii="Wingdings" w:hAnsi="Wingdings" w:hint="default"/>
      </w:rPr>
    </w:lvl>
    <w:lvl w:ilvl="8" w:tplc="E196D2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A12672"/>
    <w:multiLevelType w:val="hybridMultilevel"/>
    <w:tmpl w:val="D848BBE8"/>
    <w:lvl w:ilvl="0" w:tplc="38907D96">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7C477DD7"/>
    <w:multiLevelType w:val="hybridMultilevel"/>
    <w:tmpl w:val="8DD0E7F4"/>
    <w:lvl w:ilvl="0" w:tplc="BE3EF9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C5A6E0F"/>
    <w:multiLevelType w:val="hybridMultilevel"/>
    <w:tmpl w:val="DD00D9B4"/>
    <w:lvl w:ilvl="0" w:tplc="47ECBE4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8"/>
  </w:num>
  <w:num w:numId="3">
    <w:abstractNumId w:val="13"/>
  </w:num>
  <w:num w:numId="4">
    <w:abstractNumId w:val="5"/>
  </w:num>
  <w:num w:numId="5">
    <w:abstractNumId w:val="11"/>
  </w:num>
  <w:num w:numId="6">
    <w:abstractNumId w:val="14"/>
  </w:num>
  <w:num w:numId="7">
    <w:abstractNumId w:val="10"/>
  </w:num>
  <w:num w:numId="8">
    <w:abstractNumId w:val="6"/>
  </w:num>
  <w:num w:numId="9">
    <w:abstractNumId w:val="7"/>
  </w:num>
  <w:num w:numId="1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753"/>
    <w:rsid w:val="000029FB"/>
    <w:rsid w:val="00006966"/>
    <w:rsid w:val="00006D1B"/>
    <w:rsid w:val="000100B5"/>
    <w:rsid w:val="000101ED"/>
    <w:rsid w:val="00010846"/>
    <w:rsid w:val="000139F8"/>
    <w:rsid w:val="00014D3C"/>
    <w:rsid w:val="000163A2"/>
    <w:rsid w:val="00017570"/>
    <w:rsid w:val="000224FF"/>
    <w:rsid w:val="00022E92"/>
    <w:rsid w:val="000237EA"/>
    <w:rsid w:val="0002635E"/>
    <w:rsid w:val="0003080D"/>
    <w:rsid w:val="00030853"/>
    <w:rsid w:val="00031A6E"/>
    <w:rsid w:val="00031C73"/>
    <w:rsid w:val="00035F63"/>
    <w:rsid w:val="000363B4"/>
    <w:rsid w:val="000405AF"/>
    <w:rsid w:val="000405D9"/>
    <w:rsid w:val="000414D4"/>
    <w:rsid w:val="00041583"/>
    <w:rsid w:val="00041A1F"/>
    <w:rsid w:val="00041A2D"/>
    <w:rsid w:val="00041FA0"/>
    <w:rsid w:val="00043BF8"/>
    <w:rsid w:val="00045478"/>
    <w:rsid w:val="000457A5"/>
    <w:rsid w:val="00050068"/>
    <w:rsid w:val="000518EE"/>
    <w:rsid w:val="0005396C"/>
    <w:rsid w:val="00053C34"/>
    <w:rsid w:val="00054848"/>
    <w:rsid w:val="0005585C"/>
    <w:rsid w:val="00057EF8"/>
    <w:rsid w:val="00060817"/>
    <w:rsid w:val="00060EBD"/>
    <w:rsid w:val="0007000F"/>
    <w:rsid w:val="0007180A"/>
    <w:rsid w:val="00071D39"/>
    <w:rsid w:val="00072800"/>
    <w:rsid w:val="000747FD"/>
    <w:rsid w:val="000768B1"/>
    <w:rsid w:val="0007769E"/>
    <w:rsid w:val="000776BC"/>
    <w:rsid w:val="00077D4A"/>
    <w:rsid w:val="00082E30"/>
    <w:rsid w:val="00083136"/>
    <w:rsid w:val="000873D3"/>
    <w:rsid w:val="00091828"/>
    <w:rsid w:val="00092D70"/>
    <w:rsid w:val="000A6ABC"/>
    <w:rsid w:val="000B491C"/>
    <w:rsid w:val="000B4972"/>
    <w:rsid w:val="000B4D07"/>
    <w:rsid w:val="000B5AF2"/>
    <w:rsid w:val="000B7C15"/>
    <w:rsid w:val="000C2E0F"/>
    <w:rsid w:val="000C3534"/>
    <w:rsid w:val="000C4D36"/>
    <w:rsid w:val="000C5B31"/>
    <w:rsid w:val="000D020F"/>
    <w:rsid w:val="000D0C76"/>
    <w:rsid w:val="000D0D65"/>
    <w:rsid w:val="000D139C"/>
    <w:rsid w:val="000D2AB1"/>
    <w:rsid w:val="000D2C9F"/>
    <w:rsid w:val="000D38D4"/>
    <w:rsid w:val="000D5218"/>
    <w:rsid w:val="000D5247"/>
    <w:rsid w:val="000D5C11"/>
    <w:rsid w:val="000D631B"/>
    <w:rsid w:val="000D7154"/>
    <w:rsid w:val="000E0157"/>
    <w:rsid w:val="000E02A7"/>
    <w:rsid w:val="000E46DF"/>
    <w:rsid w:val="000E5EBA"/>
    <w:rsid w:val="000F1A77"/>
    <w:rsid w:val="000F267C"/>
    <w:rsid w:val="000F348F"/>
    <w:rsid w:val="000F517A"/>
    <w:rsid w:val="000F543A"/>
    <w:rsid w:val="000F7AEA"/>
    <w:rsid w:val="00100A14"/>
    <w:rsid w:val="00101592"/>
    <w:rsid w:val="00101745"/>
    <w:rsid w:val="00102B9D"/>
    <w:rsid w:val="001073D5"/>
    <w:rsid w:val="00107A16"/>
    <w:rsid w:val="00107D38"/>
    <w:rsid w:val="0011091F"/>
    <w:rsid w:val="001125CE"/>
    <w:rsid w:val="00114199"/>
    <w:rsid w:val="001203A3"/>
    <w:rsid w:val="00121EC6"/>
    <w:rsid w:val="001220C2"/>
    <w:rsid w:val="001227DD"/>
    <w:rsid w:val="00122C35"/>
    <w:rsid w:val="0012352E"/>
    <w:rsid w:val="001246DD"/>
    <w:rsid w:val="001248A8"/>
    <w:rsid w:val="00126688"/>
    <w:rsid w:val="0012748B"/>
    <w:rsid w:val="0013045E"/>
    <w:rsid w:val="00131159"/>
    <w:rsid w:val="0013664D"/>
    <w:rsid w:val="001400CC"/>
    <w:rsid w:val="00141BB9"/>
    <w:rsid w:val="00142D1D"/>
    <w:rsid w:val="001448B7"/>
    <w:rsid w:val="001453B4"/>
    <w:rsid w:val="001457E7"/>
    <w:rsid w:val="00153B07"/>
    <w:rsid w:val="00153FA8"/>
    <w:rsid w:val="00154526"/>
    <w:rsid w:val="0015739D"/>
    <w:rsid w:val="00162CC2"/>
    <w:rsid w:val="001639A3"/>
    <w:rsid w:val="001663E7"/>
    <w:rsid w:val="00171113"/>
    <w:rsid w:val="00172D3A"/>
    <w:rsid w:val="0017305A"/>
    <w:rsid w:val="00173B57"/>
    <w:rsid w:val="00174181"/>
    <w:rsid w:val="00175F6A"/>
    <w:rsid w:val="0017690F"/>
    <w:rsid w:val="00177681"/>
    <w:rsid w:val="00177994"/>
    <w:rsid w:val="00177DF7"/>
    <w:rsid w:val="001808E5"/>
    <w:rsid w:val="00180AC5"/>
    <w:rsid w:val="00181AB2"/>
    <w:rsid w:val="0018267D"/>
    <w:rsid w:val="001874E9"/>
    <w:rsid w:val="00190158"/>
    <w:rsid w:val="001927A5"/>
    <w:rsid w:val="00192DF4"/>
    <w:rsid w:val="00196F9B"/>
    <w:rsid w:val="00197FE2"/>
    <w:rsid w:val="001A0051"/>
    <w:rsid w:val="001A0AFA"/>
    <w:rsid w:val="001A17B5"/>
    <w:rsid w:val="001A22CE"/>
    <w:rsid w:val="001A46D6"/>
    <w:rsid w:val="001A4C2D"/>
    <w:rsid w:val="001A5C2B"/>
    <w:rsid w:val="001A72AE"/>
    <w:rsid w:val="001A73E3"/>
    <w:rsid w:val="001A77A6"/>
    <w:rsid w:val="001B059F"/>
    <w:rsid w:val="001B0CF5"/>
    <w:rsid w:val="001B11A9"/>
    <w:rsid w:val="001B15E9"/>
    <w:rsid w:val="001B185F"/>
    <w:rsid w:val="001B1A8E"/>
    <w:rsid w:val="001B1B0E"/>
    <w:rsid w:val="001B1E35"/>
    <w:rsid w:val="001B287C"/>
    <w:rsid w:val="001B3ED1"/>
    <w:rsid w:val="001B4969"/>
    <w:rsid w:val="001B6943"/>
    <w:rsid w:val="001B761F"/>
    <w:rsid w:val="001B7C5A"/>
    <w:rsid w:val="001C168F"/>
    <w:rsid w:val="001C35BC"/>
    <w:rsid w:val="001C4925"/>
    <w:rsid w:val="001C6A02"/>
    <w:rsid w:val="001C79A2"/>
    <w:rsid w:val="001D0A99"/>
    <w:rsid w:val="001D2052"/>
    <w:rsid w:val="001D24C3"/>
    <w:rsid w:val="001D2583"/>
    <w:rsid w:val="001D373B"/>
    <w:rsid w:val="001D6352"/>
    <w:rsid w:val="001D6FD2"/>
    <w:rsid w:val="001D7A0C"/>
    <w:rsid w:val="001E1D93"/>
    <w:rsid w:val="001E4043"/>
    <w:rsid w:val="001E4821"/>
    <w:rsid w:val="001E5353"/>
    <w:rsid w:val="001E70F5"/>
    <w:rsid w:val="001E71F0"/>
    <w:rsid w:val="001F0FE8"/>
    <w:rsid w:val="001F1232"/>
    <w:rsid w:val="001F321C"/>
    <w:rsid w:val="001F39B4"/>
    <w:rsid w:val="001F4CD8"/>
    <w:rsid w:val="001F722C"/>
    <w:rsid w:val="00201FA4"/>
    <w:rsid w:val="00202AA0"/>
    <w:rsid w:val="00202E53"/>
    <w:rsid w:val="00203C2E"/>
    <w:rsid w:val="00205145"/>
    <w:rsid w:val="00207509"/>
    <w:rsid w:val="002076E9"/>
    <w:rsid w:val="00207701"/>
    <w:rsid w:val="00207774"/>
    <w:rsid w:val="00210A67"/>
    <w:rsid w:val="0021166D"/>
    <w:rsid w:val="00213396"/>
    <w:rsid w:val="002136FF"/>
    <w:rsid w:val="00213D07"/>
    <w:rsid w:val="00215A1D"/>
    <w:rsid w:val="00216B69"/>
    <w:rsid w:val="00216D9C"/>
    <w:rsid w:val="002174F8"/>
    <w:rsid w:val="0021793D"/>
    <w:rsid w:val="00220A14"/>
    <w:rsid w:val="0022144C"/>
    <w:rsid w:val="00221E13"/>
    <w:rsid w:val="002227DD"/>
    <w:rsid w:val="0022378F"/>
    <w:rsid w:val="00223934"/>
    <w:rsid w:val="0022419E"/>
    <w:rsid w:val="00224348"/>
    <w:rsid w:val="002243E2"/>
    <w:rsid w:val="00224467"/>
    <w:rsid w:val="00224493"/>
    <w:rsid w:val="002264B2"/>
    <w:rsid w:val="002278A3"/>
    <w:rsid w:val="00232497"/>
    <w:rsid w:val="002349CE"/>
    <w:rsid w:val="0023526B"/>
    <w:rsid w:val="002375B0"/>
    <w:rsid w:val="00237B3F"/>
    <w:rsid w:val="00237CF9"/>
    <w:rsid w:val="00241629"/>
    <w:rsid w:val="002426F5"/>
    <w:rsid w:val="00242AC1"/>
    <w:rsid w:val="002433F4"/>
    <w:rsid w:val="00243CB1"/>
    <w:rsid w:val="00244B24"/>
    <w:rsid w:val="002453B0"/>
    <w:rsid w:val="00245D20"/>
    <w:rsid w:val="00246157"/>
    <w:rsid w:val="002478F9"/>
    <w:rsid w:val="00250482"/>
    <w:rsid w:val="002513FA"/>
    <w:rsid w:val="00253F14"/>
    <w:rsid w:val="00255607"/>
    <w:rsid w:val="00263868"/>
    <w:rsid w:val="002638E0"/>
    <w:rsid w:val="00264D90"/>
    <w:rsid w:val="00265A5B"/>
    <w:rsid w:val="00265AC8"/>
    <w:rsid w:val="00265E32"/>
    <w:rsid w:val="00265E9C"/>
    <w:rsid w:val="0026637D"/>
    <w:rsid w:val="00266A9B"/>
    <w:rsid w:val="002704A6"/>
    <w:rsid w:val="00271B2B"/>
    <w:rsid w:val="00273D8C"/>
    <w:rsid w:val="002770A1"/>
    <w:rsid w:val="002772CC"/>
    <w:rsid w:val="00280317"/>
    <w:rsid w:val="00280421"/>
    <w:rsid w:val="002812A1"/>
    <w:rsid w:val="0028198B"/>
    <w:rsid w:val="00282A5B"/>
    <w:rsid w:val="00282F64"/>
    <w:rsid w:val="002837D6"/>
    <w:rsid w:val="00284049"/>
    <w:rsid w:val="00284679"/>
    <w:rsid w:val="00287601"/>
    <w:rsid w:val="00291113"/>
    <w:rsid w:val="0029193E"/>
    <w:rsid w:val="00292699"/>
    <w:rsid w:val="002951E8"/>
    <w:rsid w:val="00295683"/>
    <w:rsid w:val="00297B1A"/>
    <w:rsid w:val="002A04F6"/>
    <w:rsid w:val="002A2F1B"/>
    <w:rsid w:val="002A6D0F"/>
    <w:rsid w:val="002B01CD"/>
    <w:rsid w:val="002B0631"/>
    <w:rsid w:val="002B0C7B"/>
    <w:rsid w:val="002B0E20"/>
    <w:rsid w:val="002B18B7"/>
    <w:rsid w:val="002B2324"/>
    <w:rsid w:val="002B23F0"/>
    <w:rsid w:val="002B2735"/>
    <w:rsid w:val="002B31C0"/>
    <w:rsid w:val="002B3B4F"/>
    <w:rsid w:val="002B4044"/>
    <w:rsid w:val="002B48F6"/>
    <w:rsid w:val="002B5A83"/>
    <w:rsid w:val="002B5B28"/>
    <w:rsid w:val="002B6D9F"/>
    <w:rsid w:val="002C01DE"/>
    <w:rsid w:val="002C0B3D"/>
    <w:rsid w:val="002C5B35"/>
    <w:rsid w:val="002D0F10"/>
    <w:rsid w:val="002D1D47"/>
    <w:rsid w:val="002D234D"/>
    <w:rsid w:val="002D691C"/>
    <w:rsid w:val="002D71E6"/>
    <w:rsid w:val="002D72E4"/>
    <w:rsid w:val="002D7666"/>
    <w:rsid w:val="002E3C11"/>
    <w:rsid w:val="002E3C28"/>
    <w:rsid w:val="002E56F4"/>
    <w:rsid w:val="002E7148"/>
    <w:rsid w:val="002E75C3"/>
    <w:rsid w:val="002E7CEA"/>
    <w:rsid w:val="002F0A60"/>
    <w:rsid w:val="002F37C1"/>
    <w:rsid w:val="002F3C93"/>
    <w:rsid w:val="002F5CBB"/>
    <w:rsid w:val="002F698B"/>
    <w:rsid w:val="002F7FCC"/>
    <w:rsid w:val="00300675"/>
    <w:rsid w:val="003036E1"/>
    <w:rsid w:val="00303801"/>
    <w:rsid w:val="00304230"/>
    <w:rsid w:val="00304B4A"/>
    <w:rsid w:val="00305D4D"/>
    <w:rsid w:val="00310A65"/>
    <w:rsid w:val="00310AB3"/>
    <w:rsid w:val="00310F8F"/>
    <w:rsid w:val="003126F0"/>
    <w:rsid w:val="00312A92"/>
    <w:rsid w:val="0031536D"/>
    <w:rsid w:val="00316905"/>
    <w:rsid w:val="00317169"/>
    <w:rsid w:val="00317C08"/>
    <w:rsid w:val="00322299"/>
    <w:rsid w:val="00322FBD"/>
    <w:rsid w:val="003238FC"/>
    <w:rsid w:val="003263FC"/>
    <w:rsid w:val="00326E68"/>
    <w:rsid w:val="00331AC8"/>
    <w:rsid w:val="0033444B"/>
    <w:rsid w:val="00337026"/>
    <w:rsid w:val="00341259"/>
    <w:rsid w:val="003413C5"/>
    <w:rsid w:val="00341858"/>
    <w:rsid w:val="00341C0D"/>
    <w:rsid w:val="00343201"/>
    <w:rsid w:val="00343BDF"/>
    <w:rsid w:val="0034405B"/>
    <w:rsid w:val="00344D5A"/>
    <w:rsid w:val="00344FCD"/>
    <w:rsid w:val="003474FA"/>
    <w:rsid w:val="003503C1"/>
    <w:rsid w:val="00351319"/>
    <w:rsid w:val="00351ACD"/>
    <w:rsid w:val="003529F3"/>
    <w:rsid w:val="00354EAD"/>
    <w:rsid w:val="003558D4"/>
    <w:rsid w:val="00355CBF"/>
    <w:rsid w:val="00356958"/>
    <w:rsid w:val="00356CB8"/>
    <w:rsid w:val="00356ED2"/>
    <w:rsid w:val="00357EB4"/>
    <w:rsid w:val="00357F19"/>
    <w:rsid w:val="00357FB2"/>
    <w:rsid w:val="00361478"/>
    <w:rsid w:val="003614C2"/>
    <w:rsid w:val="00361EF6"/>
    <w:rsid w:val="00362434"/>
    <w:rsid w:val="003638CD"/>
    <w:rsid w:val="003657C6"/>
    <w:rsid w:val="00365A8C"/>
    <w:rsid w:val="00365AF0"/>
    <w:rsid w:val="00367F05"/>
    <w:rsid w:val="003715F0"/>
    <w:rsid w:val="0037251D"/>
    <w:rsid w:val="00374ECE"/>
    <w:rsid w:val="00375024"/>
    <w:rsid w:val="00375396"/>
    <w:rsid w:val="003768D4"/>
    <w:rsid w:val="00377AE1"/>
    <w:rsid w:val="003807C8"/>
    <w:rsid w:val="00381463"/>
    <w:rsid w:val="00384570"/>
    <w:rsid w:val="00387E01"/>
    <w:rsid w:val="003908A2"/>
    <w:rsid w:val="003911AB"/>
    <w:rsid w:val="00395E16"/>
    <w:rsid w:val="003A13D0"/>
    <w:rsid w:val="003A1570"/>
    <w:rsid w:val="003A1B22"/>
    <w:rsid w:val="003A2326"/>
    <w:rsid w:val="003A2725"/>
    <w:rsid w:val="003A3535"/>
    <w:rsid w:val="003A5FD3"/>
    <w:rsid w:val="003A65C3"/>
    <w:rsid w:val="003A7E92"/>
    <w:rsid w:val="003B35C3"/>
    <w:rsid w:val="003B55DC"/>
    <w:rsid w:val="003B5DE6"/>
    <w:rsid w:val="003B67A9"/>
    <w:rsid w:val="003B7385"/>
    <w:rsid w:val="003B75BA"/>
    <w:rsid w:val="003C134F"/>
    <w:rsid w:val="003C1F7B"/>
    <w:rsid w:val="003C2DA0"/>
    <w:rsid w:val="003C3540"/>
    <w:rsid w:val="003C56B5"/>
    <w:rsid w:val="003C5BEA"/>
    <w:rsid w:val="003D1E0F"/>
    <w:rsid w:val="003D49F9"/>
    <w:rsid w:val="003D72E3"/>
    <w:rsid w:val="003E0ABD"/>
    <w:rsid w:val="003E2F5C"/>
    <w:rsid w:val="003E34F8"/>
    <w:rsid w:val="003E4319"/>
    <w:rsid w:val="003E5AE4"/>
    <w:rsid w:val="003E6C13"/>
    <w:rsid w:val="003E77BF"/>
    <w:rsid w:val="003E792A"/>
    <w:rsid w:val="003F199F"/>
    <w:rsid w:val="003F2375"/>
    <w:rsid w:val="003F2D9D"/>
    <w:rsid w:val="003F3A3F"/>
    <w:rsid w:val="003F442A"/>
    <w:rsid w:val="003F4A1A"/>
    <w:rsid w:val="003F4BFB"/>
    <w:rsid w:val="003F4DB9"/>
    <w:rsid w:val="003F7C91"/>
    <w:rsid w:val="00400361"/>
    <w:rsid w:val="00400BB8"/>
    <w:rsid w:val="00405557"/>
    <w:rsid w:val="00405A2B"/>
    <w:rsid w:val="00405B51"/>
    <w:rsid w:val="004060FA"/>
    <w:rsid w:val="00407347"/>
    <w:rsid w:val="004116AE"/>
    <w:rsid w:val="004123AE"/>
    <w:rsid w:val="00417DF8"/>
    <w:rsid w:val="00420626"/>
    <w:rsid w:val="0042128D"/>
    <w:rsid w:val="00423A46"/>
    <w:rsid w:val="00425132"/>
    <w:rsid w:val="004252E5"/>
    <w:rsid w:val="00426C20"/>
    <w:rsid w:val="00430594"/>
    <w:rsid w:val="004312C9"/>
    <w:rsid w:val="00431428"/>
    <w:rsid w:val="00434CCF"/>
    <w:rsid w:val="00435579"/>
    <w:rsid w:val="00435994"/>
    <w:rsid w:val="004359E3"/>
    <w:rsid w:val="0044270F"/>
    <w:rsid w:val="00444DE9"/>
    <w:rsid w:val="004452C3"/>
    <w:rsid w:val="0044691D"/>
    <w:rsid w:val="00447246"/>
    <w:rsid w:val="00451218"/>
    <w:rsid w:val="004541E2"/>
    <w:rsid w:val="00455F73"/>
    <w:rsid w:val="00456451"/>
    <w:rsid w:val="004625A7"/>
    <w:rsid w:val="004635BD"/>
    <w:rsid w:val="004653AB"/>
    <w:rsid w:val="00465BDD"/>
    <w:rsid w:val="004666CF"/>
    <w:rsid w:val="004671CD"/>
    <w:rsid w:val="004673AB"/>
    <w:rsid w:val="00467618"/>
    <w:rsid w:val="004677F7"/>
    <w:rsid w:val="00467A09"/>
    <w:rsid w:val="00467AF1"/>
    <w:rsid w:val="00467E1B"/>
    <w:rsid w:val="00470272"/>
    <w:rsid w:val="00471CA8"/>
    <w:rsid w:val="00471E71"/>
    <w:rsid w:val="00472FC2"/>
    <w:rsid w:val="00473652"/>
    <w:rsid w:val="004751EB"/>
    <w:rsid w:val="00476391"/>
    <w:rsid w:val="00476812"/>
    <w:rsid w:val="00477705"/>
    <w:rsid w:val="00477E64"/>
    <w:rsid w:val="00481D95"/>
    <w:rsid w:val="00484AF8"/>
    <w:rsid w:val="00485EFF"/>
    <w:rsid w:val="004943ED"/>
    <w:rsid w:val="00494A71"/>
    <w:rsid w:val="00495166"/>
    <w:rsid w:val="00495CCB"/>
    <w:rsid w:val="00496958"/>
    <w:rsid w:val="004A2898"/>
    <w:rsid w:val="004A356E"/>
    <w:rsid w:val="004A40B8"/>
    <w:rsid w:val="004A4811"/>
    <w:rsid w:val="004A52DD"/>
    <w:rsid w:val="004A5451"/>
    <w:rsid w:val="004A604A"/>
    <w:rsid w:val="004B20AB"/>
    <w:rsid w:val="004B2936"/>
    <w:rsid w:val="004B3483"/>
    <w:rsid w:val="004B54BA"/>
    <w:rsid w:val="004B6580"/>
    <w:rsid w:val="004C2AA1"/>
    <w:rsid w:val="004C43A6"/>
    <w:rsid w:val="004C6DA2"/>
    <w:rsid w:val="004C7289"/>
    <w:rsid w:val="004C7FA4"/>
    <w:rsid w:val="004D0207"/>
    <w:rsid w:val="004D064D"/>
    <w:rsid w:val="004D0CF0"/>
    <w:rsid w:val="004D1EA0"/>
    <w:rsid w:val="004D3751"/>
    <w:rsid w:val="004D4816"/>
    <w:rsid w:val="004D48CC"/>
    <w:rsid w:val="004D524F"/>
    <w:rsid w:val="004D5422"/>
    <w:rsid w:val="004D6068"/>
    <w:rsid w:val="004E003D"/>
    <w:rsid w:val="004E2D96"/>
    <w:rsid w:val="004E2E58"/>
    <w:rsid w:val="004E30FB"/>
    <w:rsid w:val="004E3D3C"/>
    <w:rsid w:val="004E45A1"/>
    <w:rsid w:val="004E4753"/>
    <w:rsid w:val="004E5728"/>
    <w:rsid w:val="004E790D"/>
    <w:rsid w:val="004F035A"/>
    <w:rsid w:val="004F0384"/>
    <w:rsid w:val="004F0549"/>
    <w:rsid w:val="004F08BC"/>
    <w:rsid w:val="004F1C67"/>
    <w:rsid w:val="004F4AED"/>
    <w:rsid w:val="004F4E5F"/>
    <w:rsid w:val="004F62D8"/>
    <w:rsid w:val="004F6E7B"/>
    <w:rsid w:val="005036F3"/>
    <w:rsid w:val="00504D5D"/>
    <w:rsid w:val="00505B61"/>
    <w:rsid w:val="00506383"/>
    <w:rsid w:val="005065D2"/>
    <w:rsid w:val="0050713A"/>
    <w:rsid w:val="00510720"/>
    <w:rsid w:val="005118C1"/>
    <w:rsid w:val="005125B0"/>
    <w:rsid w:val="005131B8"/>
    <w:rsid w:val="005133E8"/>
    <w:rsid w:val="00514214"/>
    <w:rsid w:val="005157FF"/>
    <w:rsid w:val="00517873"/>
    <w:rsid w:val="00520354"/>
    <w:rsid w:val="005206C8"/>
    <w:rsid w:val="0052204A"/>
    <w:rsid w:val="00522292"/>
    <w:rsid w:val="00523AC8"/>
    <w:rsid w:val="0052665E"/>
    <w:rsid w:val="005301FC"/>
    <w:rsid w:val="00530598"/>
    <w:rsid w:val="005326E4"/>
    <w:rsid w:val="00532AB6"/>
    <w:rsid w:val="00532C46"/>
    <w:rsid w:val="00532CA2"/>
    <w:rsid w:val="005330A4"/>
    <w:rsid w:val="005360AA"/>
    <w:rsid w:val="00536671"/>
    <w:rsid w:val="00536938"/>
    <w:rsid w:val="00536DF9"/>
    <w:rsid w:val="00537107"/>
    <w:rsid w:val="005375D0"/>
    <w:rsid w:val="00540473"/>
    <w:rsid w:val="00541A46"/>
    <w:rsid w:val="00542EBE"/>
    <w:rsid w:val="00545FF6"/>
    <w:rsid w:val="00546CD3"/>
    <w:rsid w:val="00546F46"/>
    <w:rsid w:val="00547B7D"/>
    <w:rsid w:val="005515A1"/>
    <w:rsid w:val="005531EE"/>
    <w:rsid w:val="00553617"/>
    <w:rsid w:val="00553706"/>
    <w:rsid w:val="005538BF"/>
    <w:rsid w:val="00555492"/>
    <w:rsid w:val="00555C60"/>
    <w:rsid w:val="005565AC"/>
    <w:rsid w:val="005567A8"/>
    <w:rsid w:val="005627F4"/>
    <w:rsid w:val="00565402"/>
    <w:rsid w:val="00565ACD"/>
    <w:rsid w:val="00566262"/>
    <w:rsid w:val="00566E05"/>
    <w:rsid w:val="005674FB"/>
    <w:rsid w:val="005708DC"/>
    <w:rsid w:val="005708EC"/>
    <w:rsid w:val="00570D43"/>
    <w:rsid w:val="00571757"/>
    <w:rsid w:val="00571877"/>
    <w:rsid w:val="00572AF0"/>
    <w:rsid w:val="00573819"/>
    <w:rsid w:val="00575C6F"/>
    <w:rsid w:val="00577A48"/>
    <w:rsid w:val="00580046"/>
    <w:rsid w:val="005817D8"/>
    <w:rsid w:val="00582D7E"/>
    <w:rsid w:val="00584955"/>
    <w:rsid w:val="005849C4"/>
    <w:rsid w:val="00584DA1"/>
    <w:rsid w:val="00584F43"/>
    <w:rsid w:val="00586EC0"/>
    <w:rsid w:val="00587347"/>
    <w:rsid w:val="00587D77"/>
    <w:rsid w:val="005908AD"/>
    <w:rsid w:val="00590AAC"/>
    <w:rsid w:val="0059141A"/>
    <w:rsid w:val="005919DC"/>
    <w:rsid w:val="00594C6D"/>
    <w:rsid w:val="00595655"/>
    <w:rsid w:val="00596D86"/>
    <w:rsid w:val="005971DA"/>
    <w:rsid w:val="005A16E1"/>
    <w:rsid w:val="005A3546"/>
    <w:rsid w:val="005A3A60"/>
    <w:rsid w:val="005B37CE"/>
    <w:rsid w:val="005B3E2B"/>
    <w:rsid w:val="005B4363"/>
    <w:rsid w:val="005B4CA3"/>
    <w:rsid w:val="005B4F6E"/>
    <w:rsid w:val="005B576F"/>
    <w:rsid w:val="005B57A9"/>
    <w:rsid w:val="005B5D41"/>
    <w:rsid w:val="005C183A"/>
    <w:rsid w:val="005C1CD0"/>
    <w:rsid w:val="005C225D"/>
    <w:rsid w:val="005C22A0"/>
    <w:rsid w:val="005C2486"/>
    <w:rsid w:val="005C3256"/>
    <w:rsid w:val="005C46C5"/>
    <w:rsid w:val="005C4762"/>
    <w:rsid w:val="005C5029"/>
    <w:rsid w:val="005C509E"/>
    <w:rsid w:val="005C678F"/>
    <w:rsid w:val="005C6F08"/>
    <w:rsid w:val="005C6F13"/>
    <w:rsid w:val="005C7601"/>
    <w:rsid w:val="005D0AF4"/>
    <w:rsid w:val="005D1E02"/>
    <w:rsid w:val="005D2F83"/>
    <w:rsid w:val="005D420C"/>
    <w:rsid w:val="005E0040"/>
    <w:rsid w:val="005E14EC"/>
    <w:rsid w:val="005E1E7E"/>
    <w:rsid w:val="005E2866"/>
    <w:rsid w:val="005E2BAE"/>
    <w:rsid w:val="005E48B9"/>
    <w:rsid w:val="005E56C7"/>
    <w:rsid w:val="005F1D2A"/>
    <w:rsid w:val="005F2A31"/>
    <w:rsid w:val="005F51A7"/>
    <w:rsid w:val="005F5C67"/>
    <w:rsid w:val="005F5DF7"/>
    <w:rsid w:val="005F5E35"/>
    <w:rsid w:val="005F7020"/>
    <w:rsid w:val="00600A16"/>
    <w:rsid w:val="00601230"/>
    <w:rsid w:val="006044B2"/>
    <w:rsid w:val="00604AC6"/>
    <w:rsid w:val="00606973"/>
    <w:rsid w:val="00606A18"/>
    <w:rsid w:val="00606F08"/>
    <w:rsid w:val="00612E22"/>
    <w:rsid w:val="00612F33"/>
    <w:rsid w:val="006137B0"/>
    <w:rsid w:val="006145D9"/>
    <w:rsid w:val="00614982"/>
    <w:rsid w:val="00617F5E"/>
    <w:rsid w:val="00622379"/>
    <w:rsid w:val="00623552"/>
    <w:rsid w:val="00623926"/>
    <w:rsid w:val="0062456B"/>
    <w:rsid w:val="00625140"/>
    <w:rsid w:val="006258AD"/>
    <w:rsid w:val="00627E0C"/>
    <w:rsid w:val="006302E1"/>
    <w:rsid w:val="006315E7"/>
    <w:rsid w:val="0063581E"/>
    <w:rsid w:val="00636DB7"/>
    <w:rsid w:val="00636FFA"/>
    <w:rsid w:val="006402A2"/>
    <w:rsid w:val="006416A5"/>
    <w:rsid w:val="00641D73"/>
    <w:rsid w:val="00643417"/>
    <w:rsid w:val="00645D3A"/>
    <w:rsid w:val="006467EE"/>
    <w:rsid w:val="0064782F"/>
    <w:rsid w:val="00647DA3"/>
    <w:rsid w:val="00650466"/>
    <w:rsid w:val="00652CAC"/>
    <w:rsid w:val="00652CBF"/>
    <w:rsid w:val="00652E72"/>
    <w:rsid w:val="006536CE"/>
    <w:rsid w:val="00653EBE"/>
    <w:rsid w:val="00653EFB"/>
    <w:rsid w:val="00654E83"/>
    <w:rsid w:val="00655357"/>
    <w:rsid w:val="00655B27"/>
    <w:rsid w:val="0065610E"/>
    <w:rsid w:val="006563DA"/>
    <w:rsid w:val="00656E8F"/>
    <w:rsid w:val="006612F1"/>
    <w:rsid w:val="00661CCC"/>
    <w:rsid w:val="006653C3"/>
    <w:rsid w:val="00666149"/>
    <w:rsid w:val="00666285"/>
    <w:rsid w:val="006703B7"/>
    <w:rsid w:val="0067135E"/>
    <w:rsid w:val="006714A6"/>
    <w:rsid w:val="006729F6"/>
    <w:rsid w:val="00672CEA"/>
    <w:rsid w:val="00673A73"/>
    <w:rsid w:val="00676340"/>
    <w:rsid w:val="00676D99"/>
    <w:rsid w:val="00680BBE"/>
    <w:rsid w:val="00683C30"/>
    <w:rsid w:val="00684055"/>
    <w:rsid w:val="006854CF"/>
    <w:rsid w:val="00692BF2"/>
    <w:rsid w:val="00692DE5"/>
    <w:rsid w:val="00693055"/>
    <w:rsid w:val="00693C78"/>
    <w:rsid w:val="006946F3"/>
    <w:rsid w:val="00695E11"/>
    <w:rsid w:val="00695F62"/>
    <w:rsid w:val="006971F0"/>
    <w:rsid w:val="006A0D17"/>
    <w:rsid w:val="006A1555"/>
    <w:rsid w:val="006A2DDF"/>
    <w:rsid w:val="006A39E2"/>
    <w:rsid w:val="006A6CFA"/>
    <w:rsid w:val="006B071D"/>
    <w:rsid w:val="006B1BCC"/>
    <w:rsid w:val="006B2D30"/>
    <w:rsid w:val="006B48CC"/>
    <w:rsid w:val="006B563D"/>
    <w:rsid w:val="006B6547"/>
    <w:rsid w:val="006B6CA8"/>
    <w:rsid w:val="006B6FD0"/>
    <w:rsid w:val="006B7232"/>
    <w:rsid w:val="006C1089"/>
    <w:rsid w:val="006C2038"/>
    <w:rsid w:val="006C28F0"/>
    <w:rsid w:val="006C3BB0"/>
    <w:rsid w:val="006C401E"/>
    <w:rsid w:val="006C5DC4"/>
    <w:rsid w:val="006C6616"/>
    <w:rsid w:val="006D0AB4"/>
    <w:rsid w:val="006D254C"/>
    <w:rsid w:val="006D3BB1"/>
    <w:rsid w:val="006D4D16"/>
    <w:rsid w:val="006D67D5"/>
    <w:rsid w:val="006D6D8D"/>
    <w:rsid w:val="006D6E5A"/>
    <w:rsid w:val="006E0304"/>
    <w:rsid w:val="006E0C4F"/>
    <w:rsid w:val="006E1161"/>
    <w:rsid w:val="006E2DDF"/>
    <w:rsid w:val="006E31F7"/>
    <w:rsid w:val="006E3EE2"/>
    <w:rsid w:val="006E56B4"/>
    <w:rsid w:val="006E5B81"/>
    <w:rsid w:val="006E60C8"/>
    <w:rsid w:val="006E75AA"/>
    <w:rsid w:val="006E7E2A"/>
    <w:rsid w:val="006F005C"/>
    <w:rsid w:val="006F2C0B"/>
    <w:rsid w:val="006F34CB"/>
    <w:rsid w:val="006F5374"/>
    <w:rsid w:val="006F621A"/>
    <w:rsid w:val="006F64A1"/>
    <w:rsid w:val="006F71BB"/>
    <w:rsid w:val="006F72A5"/>
    <w:rsid w:val="006F7671"/>
    <w:rsid w:val="006F7ADE"/>
    <w:rsid w:val="006F7C9A"/>
    <w:rsid w:val="0070031D"/>
    <w:rsid w:val="00700AA6"/>
    <w:rsid w:val="00701289"/>
    <w:rsid w:val="00701E86"/>
    <w:rsid w:val="00703E0D"/>
    <w:rsid w:val="00706027"/>
    <w:rsid w:val="0070786F"/>
    <w:rsid w:val="00707C30"/>
    <w:rsid w:val="00710DBD"/>
    <w:rsid w:val="007129CA"/>
    <w:rsid w:val="00712F92"/>
    <w:rsid w:val="0071328C"/>
    <w:rsid w:val="00713C44"/>
    <w:rsid w:val="00713D8D"/>
    <w:rsid w:val="00713ECC"/>
    <w:rsid w:val="0071542C"/>
    <w:rsid w:val="0071590A"/>
    <w:rsid w:val="007170EF"/>
    <w:rsid w:val="00717612"/>
    <w:rsid w:val="00721F93"/>
    <w:rsid w:val="0072425C"/>
    <w:rsid w:val="0072514C"/>
    <w:rsid w:val="007263F6"/>
    <w:rsid w:val="00726E2D"/>
    <w:rsid w:val="00730367"/>
    <w:rsid w:val="00730469"/>
    <w:rsid w:val="00732B0B"/>
    <w:rsid w:val="007349F1"/>
    <w:rsid w:val="00735794"/>
    <w:rsid w:val="00736755"/>
    <w:rsid w:val="007367C5"/>
    <w:rsid w:val="00736980"/>
    <w:rsid w:val="00737872"/>
    <w:rsid w:val="00740499"/>
    <w:rsid w:val="00740706"/>
    <w:rsid w:val="00741691"/>
    <w:rsid w:val="00741907"/>
    <w:rsid w:val="00741D9A"/>
    <w:rsid w:val="00745674"/>
    <w:rsid w:val="00745843"/>
    <w:rsid w:val="00745C8E"/>
    <w:rsid w:val="00745EB3"/>
    <w:rsid w:val="007460B6"/>
    <w:rsid w:val="007461EC"/>
    <w:rsid w:val="00746FF7"/>
    <w:rsid w:val="007517B4"/>
    <w:rsid w:val="00755CE4"/>
    <w:rsid w:val="00756C02"/>
    <w:rsid w:val="007602D2"/>
    <w:rsid w:val="00760818"/>
    <w:rsid w:val="007619EB"/>
    <w:rsid w:val="007622F4"/>
    <w:rsid w:val="00764047"/>
    <w:rsid w:val="00765147"/>
    <w:rsid w:val="007657C1"/>
    <w:rsid w:val="00766C5C"/>
    <w:rsid w:val="00766DA1"/>
    <w:rsid w:val="00767966"/>
    <w:rsid w:val="007727CE"/>
    <w:rsid w:val="007728FC"/>
    <w:rsid w:val="00772C03"/>
    <w:rsid w:val="00773BA5"/>
    <w:rsid w:val="0077504B"/>
    <w:rsid w:val="0077604A"/>
    <w:rsid w:val="0077619E"/>
    <w:rsid w:val="007775D7"/>
    <w:rsid w:val="00780DB5"/>
    <w:rsid w:val="00782464"/>
    <w:rsid w:val="00786539"/>
    <w:rsid w:val="0078688C"/>
    <w:rsid w:val="00786A85"/>
    <w:rsid w:val="00787AEB"/>
    <w:rsid w:val="007918A2"/>
    <w:rsid w:val="00794E27"/>
    <w:rsid w:val="00794E47"/>
    <w:rsid w:val="00795421"/>
    <w:rsid w:val="00796334"/>
    <w:rsid w:val="00796AB1"/>
    <w:rsid w:val="00797479"/>
    <w:rsid w:val="00797974"/>
    <w:rsid w:val="007A094A"/>
    <w:rsid w:val="007A27F8"/>
    <w:rsid w:val="007A3010"/>
    <w:rsid w:val="007A3F09"/>
    <w:rsid w:val="007A4165"/>
    <w:rsid w:val="007A653F"/>
    <w:rsid w:val="007A6F6D"/>
    <w:rsid w:val="007A742E"/>
    <w:rsid w:val="007B018B"/>
    <w:rsid w:val="007B1B83"/>
    <w:rsid w:val="007B3901"/>
    <w:rsid w:val="007B4AEC"/>
    <w:rsid w:val="007B5C85"/>
    <w:rsid w:val="007B72B3"/>
    <w:rsid w:val="007C0287"/>
    <w:rsid w:val="007C237B"/>
    <w:rsid w:val="007C2A0A"/>
    <w:rsid w:val="007C5B02"/>
    <w:rsid w:val="007C5F53"/>
    <w:rsid w:val="007C69D8"/>
    <w:rsid w:val="007C735F"/>
    <w:rsid w:val="007C7757"/>
    <w:rsid w:val="007D0029"/>
    <w:rsid w:val="007D0C41"/>
    <w:rsid w:val="007D21A1"/>
    <w:rsid w:val="007D307A"/>
    <w:rsid w:val="007D409A"/>
    <w:rsid w:val="007D6B11"/>
    <w:rsid w:val="007E0641"/>
    <w:rsid w:val="007E468C"/>
    <w:rsid w:val="007E46CF"/>
    <w:rsid w:val="007E510E"/>
    <w:rsid w:val="007E6CB4"/>
    <w:rsid w:val="007F0450"/>
    <w:rsid w:val="007F22E9"/>
    <w:rsid w:val="007F24E6"/>
    <w:rsid w:val="007F30A8"/>
    <w:rsid w:val="007F37A7"/>
    <w:rsid w:val="007F37E5"/>
    <w:rsid w:val="007F38B4"/>
    <w:rsid w:val="007F5236"/>
    <w:rsid w:val="007F7DBF"/>
    <w:rsid w:val="008006DF"/>
    <w:rsid w:val="008008B4"/>
    <w:rsid w:val="00800DAC"/>
    <w:rsid w:val="0080269B"/>
    <w:rsid w:val="0080311B"/>
    <w:rsid w:val="008043EB"/>
    <w:rsid w:val="00804D00"/>
    <w:rsid w:val="00810975"/>
    <w:rsid w:val="00810F8D"/>
    <w:rsid w:val="00811233"/>
    <w:rsid w:val="00811919"/>
    <w:rsid w:val="008119E7"/>
    <w:rsid w:val="00813694"/>
    <w:rsid w:val="0081455B"/>
    <w:rsid w:val="0081471E"/>
    <w:rsid w:val="00814CA5"/>
    <w:rsid w:val="00816F92"/>
    <w:rsid w:val="00817AA7"/>
    <w:rsid w:val="00822581"/>
    <w:rsid w:val="00822948"/>
    <w:rsid w:val="00824957"/>
    <w:rsid w:val="00824AB6"/>
    <w:rsid w:val="00824E4D"/>
    <w:rsid w:val="008265D7"/>
    <w:rsid w:val="00826892"/>
    <w:rsid w:val="0083007F"/>
    <w:rsid w:val="00830518"/>
    <w:rsid w:val="00830FDA"/>
    <w:rsid w:val="00834318"/>
    <w:rsid w:val="00834ED4"/>
    <w:rsid w:val="00836560"/>
    <w:rsid w:val="00842D39"/>
    <w:rsid w:val="008448E7"/>
    <w:rsid w:val="00845405"/>
    <w:rsid w:val="00845AAC"/>
    <w:rsid w:val="00845E7E"/>
    <w:rsid w:val="00850882"/>
    <w:rsid w:val="00850B61"/>
    <w:rsid w:val="00850F22"/>
    <w:rsid w:val="00851205"/>
    <w:rsid w:val="008514C9"/>
    <w:rsid w:val="00852BF9"/>
    <w:rsid w:val="008539B7"/>
    <w:rsid w:val="0085428A"/>
    <w:rsid w:val="00857380"/>
    <w:rsid w:val="008577DA"/>
    <w:rsid w:val="00860609"/>
    <w:rsid w:val="00860A95"/>
    <w:rsid w:val="00860C91"/>
    <w:rsid w:val="00864802"/>
    <w:rsid w:val="008664E8"/>
    <w:rsid w:val="00867176"/>
    <w:rsid w:val="00870030"/>
    <w:rsid w:val="00870136"/>
    <w:rsid w:val="008708B0"/>
    <w:rsid w:val="00870B94"/>
    <w:rsid w:val="00870CFD"/>
    <w:rsid w:val="00870E85"/>
    <w:rsid w:val="00871A22"/>
    <w:rsid w:val="00872342"/>
    <w:rsid w:val="008729DA"/>
    <w:rsid w:val="00872ABB"/>
    <w:rsid w:val="008734CD"/>
    <w:rsid w:val="00873660"/>
    <w:rsid w:val="008737F5"/>
    <w:rsid w:val="008743CF"/>
    <w:rsid w:val="00876544"/>
    <w:rsid w:val="00876711"/>
    <w:rsid w:val="00876712"/>
    <w:rsid w:val="00876802"/>
    <w:rsid w:val="0087779C"/>
    <w:rsid w:val="00880A52"/>
    <w:rsid w:val="00882074"/>
    <w:rsid w:val="008827A4"/>
    <w:rsid w:val="008842BF"/>
    <w:rsid w:val="00890989"/>
    <w:rsid w:val="00890CA4"/>
    <w:rsid w:val="00890EDF"/>
    <w:rsid w:val="00891B5E"/>
    <w:rsid w:val="00892204"/>
    <w:rsid w:val="0089293F"/>
    <w:rsid w:val="00892C3A"/>
    <w:rsid w:val="008A0D3D"/>
    <w:rsid w:val="008A2D0A"/>
    <w:rsid w:val="008A3947"/>
    <w:rsid w:val="008A52EF"/>
    <w:rsid w:val="008B3EA8"/>
    <w:rsid w:val="008B452B"/>
    <w:rsid w:val="008B4EA2"/>
    <w:rsid w:val="008B6CBE"/>
    <w:rsid w:val="008C2722"/>
    <w:rsid w:val="008C5D04"/>
    <w:rsid w:val="008C6BD9"/>
    <w:rsid w:val="008D313C"/>
    <w:rsid w:val="008D3CE0"/>
    <w:rsid w:val="008D4850"/>
    <w:rsid w:val="008D4A18"/>
    <w:rsid w:val="008D657D"/>
    <w:rsid w:val="008D6798"/>
    <w:rsid w:val="008E3367"/>
    <w:rsid w:val="008E36C0"/>
    <w:rsid w:val="008E39F0"/>
    <w:rsid w:val="008E4BC2"/>
    <w:rsid w:val="008E5A27"/>
    <w:rsid w:val="008E5D33"/>
    <w:rsid w:val="008F0DEC"/>
    <w:rsid w:val="008F23EC"/>
    <w:rsid w:val="008F470E"/>
    <w:rsid w:val="008F50CD"/>
    <w:rsid w:val="008F69AF"/>
    <w:rsid w:val="009018C1"/>
    <w:rsid w:val="00902DB5"/>
    <w:rsid w:val="00903A90"/>
    <w:rsid w:val="0090408D"/>
    <w:rsid w:val="00904B05"/>
    <w:rsid w:val="00904FE6"/>
    <w:rsid w:val="00905A84"/>
    <w:rsid w:val="00910074"/>
    <w:rsid w:val="00910E45"/>
    <w:rsid w:val="00910F39"/>
    <w:rsid w:val="00911CBB"/>
    <w:rsid w:val="00912269"/>
    <w:rsid w:val="00913105"/>
    <w:rsid w:val="00913686"/>
    <w:rsid w:val="00913DD1"/>
    <w:rsid w:val="00914B5C"/>
    <w:rsid w:val="00916F59"/>
    <w:rsid w:val="00917FAC"/>
    <w:rsid w:val="009219BE"/>
    <w:rsid w:val="00921D5E"/>
    <w:rsid w:val="0092219C"/>
    <w:rsid w:val="00923129"/>
    <w:rsid w:val="00923654"/>
    <w:rsid w:val="00924428"/>
    <w:rsid w:val="009261B1"/>
    <w:rsid w:val="00926F15"/>
    <w:rsid w:val="00926F66"/>
    <w:rsid w:val="00927C51"/>
    <w:rsid w:val="00930607"/>
    <w:rsid w:val="00933D9F"/>
    <w:rsid w:val="00933EB1"/>
    <w:rsid w:val="00933EB6"/>
    <w:rsid w:val="0093554E"/>
    <w:rsid w:val="0093611A"/>
    <w:rsid w:val="00936B63"/>
    <w:rsid w:val="00941593"/>
    <w:rsid w:val="009441EB"/>
    <w:rsid w:val="00945DD8"/>
    <w:rsid w:val="00947000"/>
    <w:rsid w:val="00950A0E"/>
    <w:rsid w:val="009523A3"/>
    <w:rsid w:val="00953E2E"/>
    <w:rsid w:val="00954836"/>
    <w:rsid w:val="00955173"/>
    <w:rsid w:val="00955462"/>
    <w:rsid w:val="009572F1"/>
    <w:rsid w:val="0095779B"/>
    <w:rsid w:val="00960975"/>
    <w:rsid w:val="00961908"/>
    <w:rsid w:val="00962008"/>
    <w:rsid w:val="00962128"/>
    <w:rsid w:val="00963B4A"/>
    <w:rsid w:val="0096471B"/>
    <w:rsid w:val="009666CB"/>
    <w:rsid w:val="009707E2"/>
    <w:rsid w:val="009709BB"/>
    <w:rsid w:val="00977269"/>
    <w:rsid w:val="00977F60"/>
    <w:rsid w:val="00980766"/>
    <w:rsid w:val="00980BEB"/>
    <w:rsid w:val="009836ED"/>
    <w:rsid w:val="00984636"/>
    <w:rsid w:val="00984850"/>
    <w:rsid w:val="00985194"/>
    <w:rsid w:val="009866EC"/>
    <w:rsid w:val="00987FCD"/>
    <w:rsid w:val="009918CF"/>
    <w:rsid w:val="00992F8F"/>
    <w:rsid w:val="00995754"/>
    <w:rsid w:val="00995E59"/>
    <w:rsid w:val="0099655C"/>
    <w:rsid w:val="0099722B"/>
    <w:rsid w:val="00997EE5"/>
    <w:rsid w:val="009A1035"/>
    <w:rsid w:val="009A187A"/>
    <w:rsid w:val="009A18E4"/>
    <w:rsid w:val="009A202C"/>
    <w:rsid w:val="009A3652"/>
    <w:rsid w:val="009A3806"/>
    <w:rsid w:val="009A3891"/>
    <w:rsid w:val="009A4804"/>
    <w:rsid w:val="009A4A1B"/>
    <w:rsid w:val="009A4CBA"/>
    <w:rsid w:val="009A4CF4"/>
    <w:rsid w:val="009A5324"/>
    <w:rsid w:val="009A53C9"/>
    <w:rsid w:val="009A66CA"/>
    <w:rsid w:val="009A7459"/>
    <w:rsid w:val="009A78D5"/>
    <w:rsid w:val="009B1058"/>
    <w:rsid w:val="009B52A8"/>
    <w:rsid w:val="009B76F2"/>
    <w:rsid w:val="009C0DA2"/>
    <w:rsid w:val="009C16D0"/>
    <w:rsid w:val="009C2C78"/>
    <w:rsid w:val="009C3536"/>
    <w:rsid w:val="009C3CFF"/>
    <w:rsid w:val="009C4897"/>
    <w:rsid w:val="009C50FE"/>
    <w:rsid w:val="009C69CB"/>
    <w:rsid w:val="009D1003"/>
    <w:rsid w:val="009D1594"/>
    <w:rsid w:val="009D245E"/>
    <w:rsid w:val="009D2F35"/>
    <w:rsid w:val="009D3D2D"/>
    <w:rsid w:val="009D6396"/>
    <w:rsid w:val="009D6EF1"/>
    <w:rsid w:val="009E081C"/>
    <w:rsid w:val="009E3DA4"/>
    <w:rsid w:val="009E541F"/>
    <w:rsid w:val="009E5A6C"/>
    <w:rsid w:val="009E7A9F"/>
    <w:rsid w:val="009F08B7"/>
    <w:rsid w:val="009F1717"/>
    <w:rsid w:val="009F20C6"/>
    <w:rsid w:val="009F29CD"/>
    <w:rsid w:val="009F2EB9"/>
    <w:rsid w:val="009F4517"/>
    <w:rsid w:val="009F4666"/>
    <w:rsid w:val="009F47E3"/>
    <w:rsid w:val="009F58CE"/>
    <w:rsid w:val="009F6792"/>
    <w:rsid w:val="009F7390"/>
    <w:rsid w:val="00A00660"/>
    <w:rsid w:val="00A00B1B"/>
    <w:rsid w:val="00A04DA6"/>
    <w:rsid w:val="00A05224"/>
    <w:rsid w:val="00A06B4B"/>
    <w:rsid w:val="00A06DF8"/>
    <w:rsid w:val="00A07AAD"/>
    <w:rsid w:val="00A107C3"/>
    <w:rsid w:val="00A110D6"/>
    <w:rsid w:val="00A1180A"/>
    <w:rsid w:val="00A11D55"/>
    <w:rsid w:val="00A14F79"/>
    <w:rsid w:val="00A15516"/>
    <w:rsid w:val="00A15DD2"/>
    <w:rsid w:val="00A17C05"/>
    <w:rsid w:val="00A204A0"/>
    <w:rsid w:val="00A22BFA"/>
    <w:rsid w:val="00A23A0A"/>
    <w:rsid w:val="00A25BFB"/>
    <w:rsid w:val="00A26A1B"/>
    <w:rsid w:val="00A27D2E"/>
    <w:rsid w:val="00A3142A"/>
    <w:rsid w:val="00A317AA"/>
    <w:rsid w:val="00A33F36"/>
    <w:rsid w:val="00A34E8A"/>
    <w:rsid w:val="00A36D7E"/>
    <w:rsid w:val="00A379D3"/>
    <w:rsid w:val="00A4095E"/>
    <w:rsid w:val="00A417B2"/>
    <w:rsid w:val="00A420AA"/>
    <w:rsid w:val="00A42C63"/>
    <w:rsid w:val="00A43297"/>
    <w:rsid w:val="00A435A9"/>
    <w:rsid w:val="00A43BDD"/>
    <w:rsid w:val="00A44CCC"/>
    <w:rsid w:val="00A452C4"/>
    <w:rsid w:val="00A4728E"/>
    <w:rsid w:val="00A478B9"/>
    <w:rsid w:val="00A47AA6"/>
    <w:rsid w:val="00A47C5A"/>
    <w:rsid w:val="00A47C70"/>
    <w:rsid w:val="00A50768"/>
    <w:rsid w:val="00A509FB"/>
    <w:rsid w:val="00A512C5"/>
    <w:rsid w:val="00A51A88"/>
    <w:rsid w:val="00A53040"/>
    <w:rsid w:val="00A541D8"/>
    <w:rsid w:val="00A54494"/>
    <w:rsid w:val="00A548CC"/>
    <w:rsid w:val="00A54ABD"/>
    <w:rsid w:val="00A56E7A"/>
    <w:rsid w:val="00A57A76"/>
    <w:rsid w:val="00A61174"/>
    <w:rsid w:val="00A61E49"/>
    <w:rsid w:val="00A628CA"/>
    <w:rsid w:val="00A62919"/>
    <w:rsid w:val="00A62EA7"/>
    <w:rsid w:val="00A65322"/>
    <w:rsid w:val="00A66592"/>
    <w:rsid w:val="00A72462"/>
    <w:rsid w:val="00A77E3C"/>
    <w:rsid w:val="00A80AB4"/>
    <w:rsid w:val="00A81345"/>
    <w:rsid w:val="00A835CD"/>
    <w:rsid w:val="00A844D6"/>
    <w:rsid w:val="00A8468F"/>
    <w:rsid w:val="00A84FCC"/>
    <w:rsid w:val="00A852E5"/>
    <w:rsid w:val="00A85ACF"/>
    <w:rsid w:val="00A866CA"/>
    <w:rsid w:val="00A86B21"/>
    <w:rsid w:val="00A921E4"/>
    <w:rsid w:val="00A92410"/>
    <w:rsid w:val="00A933F6"/>
    <w:rsid w:val="00A95ABA"/>
    <w:rsid w:val="00AA05D9"/>
    <w:rsid w:val="00AA10EB"/>
    <w:rsid w:val="00AA1107"/>
    <w:rsid w:val="00AA1C24"/>
    <w:rsid w:val="00AA1C2A"/>
    <w:rsid w:val="00AA3906"/>
    <w:rsid w:val="00AA56CA"/>
    <w:rsid w:val="00AA5C41"/>
    <w:rsid w:val="00AA7825"/>
    <w:rsid w:val="00AA7E3A"/>
    <w:rsid w:val="00AB11D9"/>
    <w:rsid w:val="00AB2E7D"/>
    <w:rsid w:val="00AB2F92"/>
    <w:rsid w:val="00AB4696"/>
    <w:rsid w:val="00AB4BD5"/>
    <w:rsid w:val="00AB5414"/>
    <w:rsid w:val="00AB5466"/>
    <w:rsid w:val="00AB55D5"/>
    <w:rsid w:val="00AB6058"/>
    <w:rsid w:val="00AB61E0"/>
    <w:rsid w:val="00AC6134"/>
    <w:rsid w:val="00AD3E91"/>
    <w:rsid w:val="00AD593A"/>
    <w:rsid w:val="00AD79F1"/>
    <w:rsid w:val="00AE1365"/>
    <w:rsid w:val="00AE21BC"/>
    <w:rsid w:val="00AE25DA"/>
    <w:rsid w:val="00AE3134"/>
    <w:rsid w:val="00AE57BE"/>
    <w:rsid w:val="00AE5D19"/>
    <w:rsid w:val="00AE7408"/>
    <w:rsid w:val="00AE7676"/>
    <w:rsid w:val="00AF06F4"/>
    <w:rsid w:val="00AF0D62"/>
    <w:rsid w:val="00AF27F9"/>
    <w:rsid w:val="00AF2AE9"/>
    <w:rsid w:val="00AF3207"/>
    <w:rsid w:val="00AF3624"/>
    <w:rsid w:val="00AF49B1"/>
    <w:rsid w:val="00AF551C"/>
    <w:rsid w:val="00AF58F2"/>
    <w:rsid w:val="00AF638B"/>
    <w:rsid w:val="00AF66FF"/>
    <w:rsid w:val="00B00BAF"/>
    <w:rsid w:val="00B01D11"/>
    <w:rsid w:val="00B03797"/>
    <w:rsid w:val="00B03942"/>
    <w:rsid w:val="00B03DF1"/>
    <w:rsid w:val="00B04698"/>
    <w:rsid w:val="00B04B0A"/>
    <w:rsid w:val="00B051BD"/>
    <w:rsid w:val="00B05961"/>
    <w:rsid w:val="00B1048E"/>
    <w:rsid w:val="00B11E7F"/>
    <w:rsid w:val="00B13F8B"/>
    <w:rsid w:val="00B14443"/>
    <w:rsid w:val="00B15C9A"/>
    <w:rsid w:val="00B17146"/>
    <w:rsid w:val="00B17963"/>
    <w:rsid w:val="00B17C13"/>
    <w:rsid w:val="00B17C70"/>
    <w:rsid w:val="00B20458"/>
    <w:rsid w:val="00B20CF4"/>
    <w:rsid w:val="00B2256D"/>
    <w:rsid w:val="00B231F6"/>
    <w:rsid w:val="00B23586"/>
    <w:rsid w:val="00B2390C"/>
    <w:rsid w:val="00B24C1B"/>
    <w:rsid w:val="00B254DB"/>
    <w:rsid w:val="00B25FE9"/>
    <w:rsid w:val="00B2605D"/>
    <w:rsid w:val="00B2610E"/>
    <w:rsid w:val="00B33D48"/>
    <w:rsid w:val="00B352D6"/>
    <w:rsid w:val="00B37082"/>
    <w:rsid w:val="00B37A02"/>
    <w:rsid w:val="00B37D0E"/>
    <w:rsid w:val="00B40AB7"/>
    <w:rsid w:val="00B4164F"/>
    <w:rsid w:val="00B41DA4"/>
    <w:rsid w:val="00B423CD"/>
    <w:rsid w:val="00B43A53"/>
    <w:rsid w:val="00B43B3C"/>
    <w:rsid w:val="00B45882"/>
    <w:rsid w:val="00B45B34"/>
    <w:rsid w:val="00B45E23"/>
    <w:rsid w:val="00B46781"/>
    <w:rsid w:val="00B46962"/>
    <w:rsid w:val="00B47FF6"/>
    <w:rsid w:val="00B5049F"/>
    <w:rsid w:val="00B52B80"/>
    <w:rsid w:val="00B5327A"/>
    <w:rsid w:val="00B54522"/>
    <w:rsid w:val="00B5520B"/>
    <w:rsid w:val="00B56BBF"/>
    <w:rsid w:val="00B61C65"/>
    <w:rsid w:val="00B6526F"/>
    <w:rsid w:val="00B66A64"/>
    <w:rsid w:val="00B70DFC"/>
    <w:rsid w:val="00B74225"/>
    <w:rsid w:val="00B75BC8"/>
    <w:rsid w:val="00B77D18"/>
    <w:rsid w:val="00B80996"/>
    <w:rsid w:val="00B8103F"/>
    <w:rsid w:val="00B8142A"/>
    <w:rsid w:val="00B845E1"/>
    <w:rsid w:val="00B84A74"/>
    <w:rsid w:val="00B869A8"/>
    <w:rsid w:val="00B86FFF"/>
    <w:rsid w:val="00B93CBC"/>
    <w:rsid w:val="00B950D7"/>
    <w:rsid w:val="00B955A6"/>
    <w:rsid w:val="00BA1BA3"/>
    <w:rsid w:val="00BA3508"/>
    <w:rsid w:val="00BA4607"/>
    <w:rsid w:val="00BA4877"/>
    <w:rsid w:val="00BA56E9"/>
    <w:rsid w:val="00BA6762"/>
    <w:rsid w:val="00BA69BD"/>
    <w:rsid w:val="00BA7F0E"/>
    <w:rsid w:val="00BB067F"/>
    <w:rsid w:val="00BB0B5E"/>
    <w:rsid w:val="00BB5384"/>
    <w:rsid w:val="00BB57A6"/>
    <w:rsid w:val="00BB6FEA"/>
    <w:rsid w:val="00BC0982"/>
    <w:rsid w:val="00BC0AF2"/>
    <w:rsid w:val="00BC2E27"/>
    <w:rsid w:val="00BC49E3"/>
    <w:rsid w:val="00BC5B83"/>
    <w:rsid w:val="00BC5E5A"/>
    <w:rsid w:val="00BD08E4"/>
    <w:rsid w:val="00BD0928"/>
    <w:rsid w:val="00BD1708"/>
    <w:rsid w:val="00BD2AF5"/>
    <w:rsid w:val="00BD2ED7"/>
    <w:rsid w:val="00BD5C70"/>
    <w:rsid w:val="00BD75D7"/>
    <w:rsid w:val="00BE0239"/>
    <w:rsid w:val="00BE031F"/>
    <w:rsid w:val="00BE0C0C"/>
    <w:rsid w:val="00BE0E1B"/>
    <w:rsid w:val="00BE11B3"/>
    <w:rsid w:val="00BE27A1"/>
    <w:rsid w:val="00BE4EE1"/>
    <w:rsid w:val="00BE5816"/>
    <w:rsid w:val="00BE5BB2"/>
    <w:rsid w:val="00BE600E"/>
    <w:rsid w:val="00BE635E"/>
    <w:rsid w:val="00BE6739"/>
    <w:rsid w:val="00BE7AAF"/>
    <w:rsid w:val="00BF02DE"/>
    <w:rsid w:val="00BF1155"/>
    <w:rsid w:val="00BF17F5"/>
    <w:rsid w:val="00BF2D15"/>
    <w:rsid w:val="00BF3231"/>
    <w:rsid w:val="00BF3E28"/>
    <w:rsid w:val="00BF4168"/>
    <w:rsid w:val="00BF42E7"/>
    <w:rsid w:val="00BF5821"/>
    <w:rsid w:val="00BF6057"/>
    <w:rsid w:val="00BF6210"/>
    <w:rsid w:val="00BF6678"/>
    <w:rsid w:val="00BF719B"/>
    <w:rsid w:val="00BF7DC4"/>
    <w:rsid w:val="00C008FE"/>
    <w:rsid w:val="00C01231"/>
    <w:rsid w:val="00C02517"/>
    <w:rsid w:val="00C06AE2"/>
    <w:rsid w:val="00C07D20"/>
    <w:rsid w:val="00C114E7"/>
    <w:rsid w:val="00C13300"/>
    <w:rsid w:val="00C15FE1"/>
    <w:rsid w:val="00C169AB"/>
    <w:rsid w:val="00C16B73"/>
    <w:rsid w:val="00C229C3"/>
    <w:rsid w:val="00C23536"/>
    <w:rsid w:val="00C24E97"/>
    <w:rsid w:val="00C27587"/>
    <w:rsid w:val="00C31AEE"/>
    <w:rsid w:val="00C31D17"/>
    <w:rsid w:val="00C33F5E"/>
    <w:rsid w:val="00C34563"/>
    <w:rsid w:val="00C351B3"/>
    <w:rsid w:val="00C35392"/>
    <w:rsid w:val="00C3591C"/>
    <w:rsid w:val="00C375AC"/>
    <w:rsid w:val="00C3798A"/>
    <w:rsid w:val="00C40E1B"/>
    <w:rsid w:val="00C43285"/>
    <w:rsid w:val="00C4338D"/>
    <w:rsid w:val="00C438E9"/>
    <w:rsid w:val="00C43DDE"/>
    <w:rsid w:val="00C4418C"/>
    <w:rsid w:val="00C446BB"/>
    <w:rsid w:val="00C44F9E"/>
    <w:rsid w:val="00C46F90"/>
    <w:rsid w:val="00C50FC9"/>
    <w:rsid w:val="00C5215C"/>
    <w:rsid w:val="00C5236F"/>
    <w:rsid w:val="00C5250E"/>
    <w:rsid w:val="00C57005"/>
    <w:rsid w:val="00C609DF"/>
    <w:rsid w:val="00C6184F"/>
    <w:rsid w:val="00C63D56"/>
    <w:rsid w:val="00C652D1"/>
    <w:rsid w:val="00C66A6C"/>
    <w:rsid w:val="00C66A9D"/>
    <w:rsid w:val="00C678D7"/>
    <w:rsid w:val="00C701D9"/>
    <w:rsid w:val="00C736CB"/>
    <w:rsid w:val="00C73C64"/>
    <w:rsid w:val="00C73DAD"/>
    <w:rsid w:val="00C73E08"/>
    <w:rsid w:val="00C7401B"/>
    <w:rsid w:val="00C74B27"/>
    <w:rsid w:val="00C805E5"/>
    <w:rsid w:val="00C8258A"/>
    <w:rsid w:val="00C8572C"/>
    <w:rsid w:val="00C8589E"/>
    <w:rsid w:val="00C879F6"/>
    <w:rsid w:val="00C91737"/>
    <w:rsid w:val="00C91744"/>
    <w:rsid w:val="00C91AA5"/>
    <w:rsid w:val="00C92744"/>
    <w:rsid w:val="00C93966"/>
    <w:rsid w:val="00C94531"/>
    <w:rsid w:val="00C95AE4"/>
    <w:rsid w:val="00C95DE5"/>
    <w:rsid w:val="00C97174"/>
    <w:rsid w:val="00C97BF5"/>
    <w:rsid w:val="00CA01B8"/>
    <w:rsid w:val="00CA1D0A"/>
    <w:rsid w:val="00CA56C8"/>
    <w:rsid w:val="00CA57D4"/>
    <w:rsid w:val="00CA59AB"/>
    <w:rsid w:val="00CA639F"/>
    <w:rsid w:val="00CA6B7E"/>
    <w:rsid w:val="00CA6D56"/>
    <w:rsid w:val="00CB0945"/>
    <w:rsid w:val="00CB17F8"/>
    <w:rsid w:val="00CB1F4D"/>
    <w:rsid w:val="00CB2E48"/>
    <w:rsid w:val="00CB3FD4"/>
    <w:rsid w:val="00CB4160"/>
    <w:rsid w:val="00CB4B2D"/>
    <w:rsid w:val="00CB5A15"/>
    <w:rsid w:val="00CB5B67"/>
    <w:rsid w:val="00CB63EA"/>
    <w:rsid w:val="00CC09EB"/>
    <w:rsid w:val="00CC0F2A"/>
    <w:rsid w:val="00CC1A36"/>
    <w:rsid w:val="00CC2110"/>
    <w:rsid w:val="00CC2928"/>
    <w:rsid w:val="00CC387A"/>
    <w:rsid w:val="00CC3B70"/>
    <w:rsid w:val="00CC3BF2"/>
    <w:rsid w:val="00CC3ECB"/>
    <w:rsid w:val="00CC425D"/>
    <w:rsid w:val="00CC45C0"/>
    <w:rsid w:val="00CC561D"/>
    <w:rsid w:val="00CC6F0F"/>
    <w:rsid w:val="00CC7419"/>
    <w:rsid w:val="00CD18C3"/>
    <w:rsid w:val="00CD1E20"/>
    <w:rsid w:val="00CD2975"/>
    <w:rsid w:val="00CD38C7"/>
    <w:rsid w:val="00CD3EC9"/>
    <w:rsid w:val="00CD5848"/>
    <w:rsid w:val="00CD5B1A"/>
    <w:rsid w:val="00CD6162"/>
    <w:rsid w:val="00CD655E"/>
    <w:rsid w:val="00CD6A45"/>
    <w:rsid w:val="00CD7B72"/>
    <w:rsid w:val="00CE06BC"/>
    <w:rsid w:val="00CE0FA5"/>
    <w:rsid w:val="00CE13E2"/>
    <w:rsid w:val="00CE2087"/>
    <w:rsid w:val="00CE7DD8"/>
    <w:rsid w:val="00CF369C"/>
    <w:rsid w:val="00CF3E30"/>
    <w:rsid w:val="00CF40C2"/>
    <w:rsid w:val="00CF4FB7"/>
    <w:rsid w:val="00CF5B0C"/>
    <w:rsid w:val="00CF5BEF"/>
    <w:rsid w:val="00CF6D95"/>
    <w:rsid w:val="00CF7E8A"/>
    <w:rsid w:val="00D007D3"/>
    <w:rsid w:val="00D0107D"/>
    <w:rsid w:val="00D015ED"/>
    <w:rsid w:val="00D022A9"/>
    <w:rsid w:val="00D029EF"/>
    <w:rsid w:val="00D04A67"/>
    <w:rsid w:val="00D04A75"/>
    <w:rsid w:val="00D05345"/>
    <w:rsid w:val="00D0642A"/>
    <w:rsid w:val="00D100B3"/>
    <w:rsid w:val="00D11106"/>
    <w:rsid w:val="00D113BD"/>
    <w:rsid w:val="00D11832"/>
    <w:rsid w:val="00D11B1F"/>
    <w:rsid w:val="00D11B56"/>
    <w:rsid w:val="00D15C38"/>
    <w:rsid w:val="00D168F2"/>
    <w:rsid w:val="00D17259"/>
    <w:rsid w:val="00D20979"/>
    <w:rsid w:val="00D213FF"/>
    <w:rsid w:val="00D2223E"/>
    <w:rsid w:val="00D2392E"/>
    <w:rsid w:val="00D24436"/>
    <w:rsid w:val="00D25AB2"/>
    <w:rsid w:val="00D25DEC"/>
    <w:rsid w:val="00D30FB8"/>
    <w:rsid w:val="00D32D14"/>
    <w:rsid w:val="00D355A9"/>
    <w:rsid w:val="00D3702B"/>
    <w:rsid w:val="00D37F7E"/>
    <w:rsid w:val="00D40283"/>
    <w:rsid w:val="00D43BB0"/>
    <w:rsid w:val="00D43C6D"/>
    <w:rsid w:val="00D441F8"/>
    <w:rsid w:val="00D44D9F"/>
    <w:rsid w:val="00D4681B"/>
    <w:rsid w:val="00D46D75"/>
    <w:rsid w:val="00D47B5C"/>
    <w:rsid w:val="00D5220F"/>
    <w:rsid w:val="00D524FE"/>
    <w:rsid w:val="00D52812"/>
    <w:rsid w:val="00D548B7"/>
    <w:rsid w:val="00D54BCF"/>
    <w:rsid w:val="00D556F1"/>
    <w:rsid w:val="00D57A1F"/>
    <w:rsid w:val="00D61CE7"/>
    <w:rsid w:val="00D61E8C"/>
    <w:rsid w:val="00D62753"/>
    <w:rsid w:val="00D631F2"/>
    <w:rsid w:val="00D66AA1"/>
    <w:rsid w:val="00D6709E"/>
    <w:rsid w:val="00D71051"/>
    <w:rsid w:val="00D7328D"/>
    <w:rsid w:val="00D73FDA"/>
    <w:rsid w:val="00D742EB"/>
    <w:rsid w:val="00D74873"/>
    <w:rsid w:val="00D74F38"/>
    <w:rsid w:val="00D75A43"/>
    <w:rsid w:val="00D75FFE"/>
    <w:rsid w:val="00D76CAF"/>
    <w:rsid w:val="00D80F7E"/>
    <w:rsid w:val="00D81C42"/>
    <w:rsid w:val="00D83303"/>
    <w:rsid w:val="00D83CD5"/>
    <w:rsid w:val="00D84112"/>
    <w:rsid w:val="00D84B45"/>
    <w:rsid w:val="00D87265"/>
    <w:rsid w:val="00D9064F"/>
    <w:rsid w:val="00D907BF"/>
    <w:rsid w:val="00D90B20"/>
    <w:rsid w:val="00D926FF"/>
    <w:rsid w:val="00D93BFF"/>
    <w:rsid w:val="00D95E68"/>
    <w:rsid w:val="00D96939"/>
    <w:rsid w:val="00DA095D"/>
    <w:rsid w:val="00DA0B46"/>
    <w:rsid w:val="00DA15B8"/>
    <w:rsid w:val="00DA35C5"/>
    <w:rsid w:val="00DA4931"/>
    <w:rsid w:val="00DA502B"/>
    <w:rsid w:val="00DA5214"/>
    <w:rsid w:val="00DA697B"/>
    <w:rsid w:val="00DB0352"/>
    <w:rsid w:val="00DB171D"/>
    <w:rsid w:val="00DB33B3"/>
    <w:rsid w:val="00DB3D8A"/>
    <w:rsid w:val="00DB4F6D"/>
    <w:rsid w:val="00DB6C11"/>
    <w:rsid w:val="00DB74CA"/>
    <w:rsid w:val="00DC0285"/>
    <w:rsid w:val="00DC0702"/>
    <w:rsid w:val="00DC0C07"/>
    <w:rsid w:val="00DC1DF4"/>
    <w:rsid w:val="00DC4F60"/>
    <w:rsid w:val="00DC5590"/>
    <w:rsid w:val="00DC61AB"/>
    <w:rsid w:val="00DC6C9A"/>
    <w:rsid w:val="00DC7A3D"/>
    <w:rsid w:val="00DC7C97"/>
    <w:rsid w:val="00DC7CC1"/>
    <w:rsid w:val="00DC7E61"/>
    <w:rsid w:val="00DC7F52"/>
    <w:rsid w:val="00DD023F"/>
    <w:rsid w:val="00DD07AF"/>
    <w:rsid w:val="00DD0EA9"/>
    <w:rsid w:val="00DD22F3"/>
    <w:rsid w:val="00DD305C"/>
    <w:rsid w:val="00DD3AD1"/>
    <w:rsid w:val="00DD3BB9"/>
    <w:rsid w:val="00DD3EA1"/>
    <w:rsid w:val="00DD4162"/>
    <w:rsid w:val="00DD4642"/>
    <w:rsid w:val="00DD6172"/>
    <w:rsid w:val="00DD7728"/>
    <w:rsid w:val="00DE073C"/>
    <w:rsid w:val="00DE08FB"/>
    <w:rsid w:val="00DE094A"/>
    <w:rsid w:val="00DE0B71"/>
    <w:rsid w:val="00DE3448"/>
    <w:rsid w:val="00DE34A9"/>
    <w:rsid w:val="00DE5BC7"/>
    <w:rsid w:val="00DE6195"/>
    <w:rsid w:val="00DE7781"/>
    <w:rsid w:val="00DE7D70"/>
    <w:rsid w:val="00DE7ED1"/>
    <w:rsid w:val="00DF1128"/>
    <w:rsid w:val="00DF442E"/>
    <w:rsid w:val="00DF47CE"/>
    <w:rsid w:val="00DF4C32"/>
    <w:rsid w:val="00DF77FE"/>
    <w:rsid w:val="00DF7BDF"/>
    <w:rsid w:val="00E00E5C"/>
    <w:rsid w:val="00E01CF9"/>
    <w:rsid w:val="00E02D33"/>
    <w:rsid w:val="00E04073"/>
    <w:rsid w:val="00E06253"/>
    <w:rsid w:val="00E10D8B"/>
    <w:rsid w:val="00E11083"/>
    <w:rsid w:val="00E11F18"/>
    <w:rsid w:val="00E124BF"/>
    <w:rsid w:val="00E13AAA"/>
    <w:rsid w:val="00E15287"/>
    <w:rsid w:val="00E16747"/>
    <w:rsid w:val="00E16C71"/>
    <w:rsid w:val="00E20085"/>
    <w:rsid w:val="00E2111E"/>
    <w:rsid w:val="00E2123A"/>
    <w:rsid w:val="00E21255"/>
    <w:rsid w:val="00E216C8"/>
    <w:rsid w:val="00E22DBC"/>
    <w:rsid w:val="00E23AF9"/>
    <w:rsid w:val="00E24E6C"/>
    <w:rsid w:val="00E26BF9"/>
    <w:rsid w:val="00E27384"/>
    <w:rsid w:val="00E309AB"/>
    <w:rsid w:val="00E324A4"/>
    <w:rsid w:val="00E32CCF"/>
    <w:rsid w:val="00E3314A"/>
    <w:rsid w:val="00E336FC"/>
    <w:rsid w:val="00E344F1"/>
    <w:rsid w:val="00E3503B"/>
    <w:rsid w:val="00E353D4"/>
    <w:rsid w:val="00E36BB6"/>
    <w:rsid w:val="00E372C0"/>
    <w:rsid w:val="00E372E3"/>
    <w:rsid w:val="00E37514"/>
    <w:rsid w:val="00E40FA3"/>
    <w:rsid w:val="00E41A83"/>
    <w:rsid w:val="00E41EB7"/>
    <w:rsid w:val="00E41F22"/>
    <w:rsid w:val="00E41F6E"/>
    <w:rsid w:val="00E42F58"/>
    <w:rsid w:val="00E438FA"/>
    <w:rsid w:val="00E47CCD"/>
    <w:rsid w:val="00E50557"/>
    <w:rsid w:val="00E52DC8"/>
    <w:rsid w:val="00E531FC"/>
    <w:rsid w:val="00E53E98"/>
    <w:rsid w:val="00E53E9D"/>
    <w:rsid w:val="00E5512E"/>
    <w:rsid w:val="00E56B8D"/>
    <w:rsid w:val="00E601CA"/>
    <w:rsid w:val="00E60B22"/>
    <w:rsid w:val="00E60F2D"/>
    <w:rsid w:val="00E61358"/>
    <w:rsid w:val="00E61E79"/>
    <w:rsid w:val="00E62DCA"/>
    <w:rsid w:val="00E63900"/>
    <w:rsid w:val="00E6394C"/>
    <w:rsid w:val="00E65B23"/>
    <w:rsid w:val="00E65F31"/>
    <w:rsid w:val="00E67370"/>
    <w:rsid w:val="00E71093"/>
    <w:rsid w:val="00E71501"/>
    <w:rsid w:val="00E719EC"/>
    <w:rsid w:val="00E71D42"/>
    <w:rsid w:val="00E71FAD"/>
    <w:rsid w:val="00E72530"/>
    <w:rsid w:val="00E7294E"/>
    <w:rsid w:val="00E72E25"/>
    <w:rsid w:val="00E731AE"/>
    <w:rsid w:val="00E73F69"/>
    <w:rsid w:val="00E750CA"/>
    <w:rsid w:val="00E779CF"/>
    <w:rsid w:val="00E77C2D"/>
    <w:rsid w:val="00E82008"/>
    <w:rsid w:val="00E83533"/>
    <w:rsid w:val="00E92273"/>
    <w:rsid w:val="00E93BEB"/>
    <w:rsid w:val="00E955A7"/>
    <w:rsid w:val="00EA0C41"/>
    <w:rsid w:val="00EA0CDF"/>
    <w:rsid w:val="00EA1EA7"/>
    <w:rsid w:val="00EA3409"/>
    <w:rsid w:val="00EA40D4"/>
    <w:rsid w:val="00EA6B90"/>
    <w:rsid w:val="00EB0F38"/>
    <w:rsid w:val="00EB1D00"/>
    <w:rsid w:val="00EB3629"/>
    <w:rsid w:val="00EB5F70"/>
    <w:rsid w:val="00EB6994"/>
    <w:rsid w:val="00EC16DA"/>
    <w:rsid w:val="00EC370D"/>
    <w:rsid w:val="00EC48C7"/>
    <w:rsid w:val="00EC5F39"/>
    <w:rsid w:val="00EC62C2"/>
    <w:rsid w:val="00EC7B77"/>
    <w:rsid w:val="00ED13AE"/>
    <w:rsid w:val="00ED1A6B"/>
    <w:rsid w:val="00ED2F18"/>
    <w:rsid w:val="00ED466D"/>
    <w:rsid w:val="00ED6ABB"/>
    <w:rsid w:val="00EE11BB"/>
    <w:rsid w:val="00EE1820"/>
    <w:rsid w:val="00EE23CE"/>
    <w:rsid w:val="00EE2AF9"/>
    <w:rsid w:val="00EE2D25"/>
    <w:rsid w:val="00EE315E"/>
    <w:rsid w:val="00EE70C2"/>
    <w:rsid w:val="00EF0DFD"/>
    <w:rsid w:val="00EF1084"/>
    <w:rsid w:val="00EF1190"/>
    <w:rsid w:val="00EF12D9"/>
    <w:rsid w:val="00EF284C"/>
    <w:rsid w:val="00EF2BF4"/>
    <w:rsid w:val="00EF62B6"/>
    <w:rsid w:val="00EF7583"/>
    <w:rsid w:val="00F00308"/>
    <w:rsid w:val="00F009C7"/>
    <w:rsid w:val="00F0189F"/>
    <w:rsid w:val="00F0194E"/>
    <w:rsid w:val="00F02F6F"/>
    <w:rsid w:val="00F041F3"/>
    <w:rsid w:val="00F062D1"/>
    <w:rsid w:val="00F06E2C"/>
    <w:rsid w:val="00F113CC"/>
    <w:rsid w:val="00F11B33"/>
    <w:rsid w:val="00F11C51"/>
    <w:rsid w:val="00F122A8"/>
    <w:rsid w:val="00F125AB"/>
    <w:rsid w:val="00F138FF"/>
    <w:rsid w:val="00F13AE2"/>
    <w:rsid w:val="00F154E1"/>
    <w:rsid w:val="00F17AFB"/>
    <w:rsid w:val="00F2202E"/>
    <w:rsid w:val="00F2438C"/>
    <w:rsid w:val="00F246A0"/>
    <w:rsid w:val="00F2569D"/>
    <w:rsid w:val="00F25A0C"/>
    <w:rsid w:val="00F26226"/>
    <w:rsid w:val="00F27B82"/>
    <w:rsid w:val="00F30F62"/>
    <w:rsid w:val="00F313DF"/>
    <w:rsid w:val="00F319A4"/>
    <w:rsid w:val="00F31BAF"/>
    <w:rsid w:val="00F31FF6"/>
    <w:rsid w:val="00F339AF"/>
    <w:rsid w:val="00F3436A"/>
    <w:rsid w:val="00F34437"/>
    <w:rsid w:val="00F34783"/>
    <w:rsid w:val="00F357E4"/>
    <w:rsid w:val="00F44854"/>
    <w:rsid w:val="00F44983"/>
    <w:rsid w:val="00F45799"/>
    <w:rsid w:val="00F466C8"/>
    <w:rsid w:val="00F47288"/>
    <w:rsid w:val="00F47954"/>
    <w:rsid w:val="00F50723"/>
    <w:rsid w:val="00F508F5"/>
    <w:rsid w:val="00F51113"/>
    <w:rsid w:val="00F51226"/>
    <w:rsid w:val="00F5173E"/>
    <w:rsid w:val="00F52DCC"/>
    <w:rsid w:val="00F52E9A"/>
    <w:rsid w:val="00F5491C"/>
    <w:rsid w:val="00F55DCD"/>
    <w:rsid w:val="00F61F35"/>
    <w:rsid w:val="00F64CD4"/>
    <w:rsid w:val="00F66401"/>
    <w:rsid w:val="00F66A80"/>
    <w:rsid w:val="00F67AAE"/>
    <w:rsid w:val="00F74DA8"/>
    <w:rsid w:val="00F75382"/>
    <w:rsid w:val="00F77A00"/>
    <w:rsid w:val="00F80462"/>
    <w:rsid w:val="00F837F5"/>
    <w:rsid w:val="00F85727"/>
    <w:rsid w:val="00F85AAC"/>
    <w:rsid w:val="00F91308"/>
    <w:rsid w:val="00F913C4"/>
    <w:rsid w:val="00F930D6"/>
    <w:rsid w:val="00FA17EB"/>
    <w:rsid w:val="00FA2E66"/>
    <w:rsid w:val="00FA47AC"/>
    <w:rsid w:val="00FA719E"/>
    <w:rsid w:val="00FA77C9"/>
    <w:rsid w:val="00FB0088"/>
    <w:rsid w:val="00FB4043"/>
    <w:rsid w:val="00FB448E"/>
    <w:rsid w:val="00FB4E80"/>
    <w:rsid w:val="00FB5E10"/>
    <w:rsid w:val="00FB62E2"/>
    <w:rsid w:val="00FB66D7"/>
    <w:rsid w:val="00FB7982"/>
    <w:rsid w:val="00FC0AED"/>
    <w:rsid w:val="00FC1B2E"/>
    <w:rsid w:val="00FC316B"/>
    <w:rsid w:val="00FC446D"/>
    <w:rsid w:val="00FD0D3B"/>
    <w:rsid w:val="00FD1948"/>
    <w:rsid w:val="00FD1AEC"/>
    <w:rsid w:val="00FD20D2"/>
    <w:rsid w:val="00FD2603"/>
    <w:rsid w:val="00FD3B2C"/>
    <w:rsid w:val="00FD3EBB"/>
    <w:rsid w:val="00FD5520"/>
    <w:rsid w:val="00FD6606"/>
    <w:rsid w:val="00FD6978"/>
    <w:rsid w:val="00FD748B"/>
    <w:rsid w:val="00FE19AA"/>
    <w:rsid w:val="00FE43C7"/>
    <w:rsid w:val="00FE6620"/>
    <w:rsid w:val="00FE7456"/>
    <w:rsid w:val="00FF06FA"/>
    <w:rsid w:val="00FF2B54"/>
    <w:rsid w:val="00FF572C"/>
    <w:rsid w:val="00FF71E8"/>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1D87E"/>
  <w15:docId w15:val="{560C96B7-0B3C-4614-BF7F-9B0B7B50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ABD"/>
    <w:pPr>
      <w:spacing w:after="0" w:line="240" w:lineRule="auto"/>
    </w:pPr>
    <w:rPr>
      <w:rFonts w:ascii="Times New Roman" w:eastAsia="Times New Roman" w:hAnsi="Times New Roman" w:cs="Times New Roman"/>
      <w:sz w:val="24"/>
      <w:szCs w:val="24"/>
      <w:lang w:bidi="hi-IN"/>
    </w:rPr>
  </w:style>
  <w:style w:type="paragraph" w:styleId="Heading1">
    <w:name w:val="heading 1"/>
    <w:basedOn w:val="Normal"/>
    <w:next w:val="Normal"/>
    <w:link w:val="Heading1Char"/>
    <w:uiPriority w:val="9"/>
    <w:qFormat/>
    <w:rsid w:val="00D62753"/>
    <w:pPr>
      <w:keepNext/>
      <w:keepLines/>
      <w:suppressAutoHyphens/>
      <w:spacing w:before="240"/>
      <w:outlineLvl w:val="0"/>
    </w:pPr>
    <w:rPr>
      <w:rFonts w:asciiTheme="majorHAnsi" w:eastAsiaTheme="majorEastAsia" w:hAnsiTheme="majorHAnsi" w:cstheme="majorBidi"/>
      <w:color w:val="2F5496" w:themeColor="accent1" w:themeShade="BF"/>
      <w:kern w:val="1"/>
      <w:sz w:val="32"/>
      <w:szCs w:val="32"/>
      <w:lang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53"/>
    <w:rPr>
      <w:rFonts w:asciiTheme="majorHAnsi" w:eastAsiaTheme="majorEastAsia" w:hAnsiTheme="majorHAnsi" w:cstheme="majorBidi"/>
      <w:color w:val="2F5496" w:themeColor="accent1" w:themeShade="BF"/>
      <w:kern w:val="1"/>
      <w:sz w:val="32"/>
      <w:szCs w:val="32"/>
      <w:lang w:eastAsia="ar-SA"/>
    </w:rPr>
  </w:style>
  <w:style w:type="numbering" w:customStyle="1" w:styleId="NoList1">
    <w:name w:val="No List1"/>
    <w:next w:val="NoList"/>
    <w:uiPriority w:val="99"/>
    <w:semiHidden/>
    <w:unhideWhenUsed/>
    <w:rsid w:val="00D62753"/>
  </w:style>
  <w:style w:type="character" w:customStyle="1" w:styleId="ListLabel1">
    <w:name w:val="ListLabel 1"/>
    <w:rsid w:val="00D62753"/>
    <w:rPr>
      <w:rFonts w:eastAsia="Arial Unicode MS" w:cs="Arial"/>
    </w:rPr>
  </w:style>
  <w:style w:type="character" w:customStyle="1" w:styleId="Absatz-Standardschriftart">
    <w:name w:val="Absatz-Standardschriftart"/>
    <w:rsid w:val="00D62753"/>
  </w:style>
  <w:style w:type="character" w:customStyle="1" w:styleId="BalloonTextChar">
    <w:name w:val="Balloon Text Char"/>
    <w:rsid w:val="00D62753"/>
    <w:rPr>
      <w:rFonts w:ascii="Tahoma" w:eastAsia="Arial Unicode MS" w:hAnsi="Tahoma" w:cs="Tahoma"/>
      <w:kern w:val="1"/>
      <w:sz w:val="16"/>
      <w:szCs w:val="16"/>
      <w:lang w:val="en-US" w:eastAsia="ar-SA" w:bidi="ar-SA"/>
    </w:rPr>
  </w:style>
  <w:style w:type="character" w:customStyle="1" w:styleId="FooterChar">
    <w:name w:val="Footer Char"/>
    <w:basedOn w:val="DefaultParagraphFont"/>
    <w:uiPriority w:val="99"/>
    <w:rsid w:val="00D62753"/>
    <w:rPr>
      <w:rFonts w:ascii="Calibri" w:hAnsi="Calibri"/>
      <w:sz w:val="22"/>
      <w:szCs w:val="22"/>
      <w:lang w:val="en-US"/>
    </w:rPr>
  </w:style>
  <w:style w:type="paragraph" w:customStyle="1" w:styleId="Heading">
    <w:name w:val="Heading"/>
    <w:basedOn w:val="Normal"/>
    <w:next w:val="BodyText"/>
    <w:rsid w:val="00D62753"/>
    <w:pPr>
      <w:keepNext/>
      <w:suppressAutoHyphens/>
      <w:spacing w:before="240" w:after="120"/>
    </w:pPr>
    <w:rPr>
      <w:rFonts w:ascii="Arial" w:eastAsia="MS Mincho" w:hAnsi="Arial" w:cs="Tahoma"/>
      <w:kern w:val="1"/>
      <w:sz w:val="28"/>
      <w:szCs w:val="28"/>
      <w:lang w:eastAsia="ar-SA" w:bidi="ar-SA"/>
    </w:rPr>
  </w:style>
  <w:style w:type="paragraph" w:styleId="BodyText">
    <w:name w:val="Body Text"/>
    <w:basedOn w:val="Normal"/>
    <w:link w:val="BodyTextChar"/>
    <w:rsid w:val="00D62753"/>
    <w:pPr>
      <w:suppressAutoHyphens/>
      <w:spacing w:after="120"/>
    </w:pPr>
    <w:rPr>
      <w:rFonts w:ascii="Arial" w:eastAsia="Arial Unicode MS" w:hAnsi="Arial" w:cs="Tahoma"/>
      <w:kern w:val="1"/>
      <w:lang w:eastAsia="ar-SA" w:bidi="ar-SA"/>
    </w:rPr>
  </w:style>
  <w:style w:type="character" w:customStyle="1" w:styleId="BodyTextChar">
    <w:name w:val="Body Text Char"/>
    <w:basedOn w:val="DefaultParagraphFont"/>
    <w:link w:val="BodyText"/>
    <w:rsid w:val="00D62753"/>
    <w:rPr>
      <w:rFonts w:ascii="Arial" w:eastAsia="Arial Unicode MS" w:hAnsi="Arial" w:cs="Tahoma"/>
      <w:kern w:val="1"/>
      <w:sz w:val="24"/>
      <w:szCs w:val="24"/>
      <w:lang w:eastAsia="ar-SA"/>
    </w:rPr>
  </w:style>
  <w:style w:type="paragraph" w:styleId="List">
    <w:name w:val="List"/>
    <w:basedOn w:val="BodyText"/>
    <w:rsid w:val="00D62753"/>
  </w:style>
  <w:style w:type="paragraph" w:styleId="Caption">
    <w:name w:val="caption"/>
    <w:basedOn w:val="Normal"/>
    <w:qFormat/>
    <w:rsid w:val="00D62753"/>
    <w:pPr>
      <w:suppressLineNumbers/>
      <w:suppressAutoHyphens/>
      <w:spacing w:before="120" w:after="120"/>
    </w:pPr>
    <w:rPr>
      <w:rFonts w:ascii="Arial" w:eastAsia="Arial Unicode MS" w:hAnsi="Arial" w:cs="Tahoma"/>
      <w:i/>
      <w:iCs/>
      <w:kern w:val="1"/>
      <w:lang w:eastAsia="ar-SA" w:bidi="ar-SA"/>
    </w:rPr>
  </w:style>
  <w:style w:type="paragraph" w:customStyle="1" w:styleId="Index">
    <w:name w:val="Index"/>
    <w:basedOn w:val="Normal"/>
    <w:rsid w:val="00D62753"/>
    <w:pPr>
      <w:suppressLineNumbers/>
      <w:suppressAutoHyphens/>
    </w:pPr>
    <w:rPr>
      <w:rFonts w:ascii="Arial" w:eastAsia="Arial Unicode MS" w:hAnsi="Arial" w:cs="Tahoma"/>
      <w:kern w:val="1"/>
      <w:lang w:eastAsia="ar-SA" w:bidi="ar-SA"/>
    </w:rPr>
  </w:style>
  <w:style w:type="paragraph" w:customStyle="1" w:styleId="Caption1">
    <w:name w:val="Caption1"/>
    <w:basedOn w:val="Normal"/>
    <w:rsid w:val="00D62753"/>
    <w:pPr>
      <w:suppressLineNumbers/>
      <w:suppressAutoHyphens/>
      <w:spacing w:before="120" w:after="120"/>
    </w:pPr>
    <w:rPr>
      <w:rFonts w:ascii="Arial" w:eastAsia="Arial Unicode MS" w:hAnsi="Arial" w:cs="Tahoma"/>
      <w:i/>
      <w:iCs/>
      <w:kern w:val="1"/>
      <w:lang w:eastAsia="ar-SA" w:bidi="ar-SA"/>
    </w:rPr>
  </w:style>
  <w:style w:type="paragraph" w:customStyle="1" w:styleId="Caption11">
    <w:name w:val="Caption11"/>
    <w:basedOn w:val="Normal"/>
    <w:rsid w:val="00D62753"/>
    <w:pPr>
      <w:suppressLineNumbers/>
      <w:suppressAutoHyphens/>
      <w:spacing w:before="120" w:after="120"/>
    </w:pPr>
    <w:rPr>
      <w:rFonts w:ascii="Arial" w:eastAsia="Arial Unicode MS" w:hAnsi="Arial" w:cs="Tahoma"/>
      <w:i/>
      <w:iCs/>
      <w:kern w:val="1"/>
      <w:lang w:eastAsia="ar-SA" w:bidi="ar-SA"/>
    </w:rPr>
  </w:style>
  <w:style w:type="paragraph" w:styleId="NoSpacing">
    <w:name w:val="No Spacing"/>
    <w:uiPriority w:val="1"/>
    <w:qFormat/>
    <w:rsid w:val="00D62753"/>
    <w:pPr>
      <w:suppressAutoHyphens/>
      <w:spacing w:after="0" w:line="100" w:lineRule="atLeast"/>
    </w:pPr>
    <w:rPr>
      <w:rFonts w:ascii="Calibri" w:eastAsia="Lucida Sans Unicode" w:hAnsi="Calibri" w:cs="Tahoma"/>
      <w:kern w:val="1"/>
      <w:szCs w:val="20"/>
      <w:lang w:eastAsia="hi-IN" w:bidi="hi-IN"/>
    </w:rPr>
  </w:style>
  <w:style w:type="paragraph" w:styleId="Title">
    <w:name w:val="Title"/>
    <w:basedOn w:val="Normal"/>
    <w:next w:val="Subtitle"/>
    <w:link w:val="TitleChar"/>
    <w:qFormat/>
    <w:rsid w:val="00D62753"/>
    <w:pPr>
      <w:pBdr>
        <w:bottom w:val="single" w:sz="8" w:space="0" w:color="808080"/>
      </w:pBdr>
      <w:suppressAutoHyphens/>
      <w:spacing w:after="300" w:line="100" w:lineRule="atLeast"/>
      <w:jc w:val="center"/>
    </w:pPr>
    <w:rPr>
      <w:rFonts w:ascii="Cambria" w:eastAsia="Arial Unicode MS" w:hAnsi="Cambria" w:cs="SimSun"/>
      <w:b/>
      <w:bCs/>
      <w:color w:val="17365D"/>
      <w:spacing w:val="5"/>
      <w:kern w:val="1"/>
      <w:sz w:val="52"/>
      <w:szCs w:val="47"/>
      <w:lang w:eastAsia="ar-SA" w:bidi="ar-SA"/>
    </w:rPr>
  </w:style>
  <w:style w:type="character" w:customStyle="1" w:styleId="TitleChar">
    <w:name w:val="Title Char"/>
    <w:basedOn w:val="DefaultParagraphFont"/>
    <w:link w:val="Title"/>
    <w:rsid w:val="00D62753"/>
    <w:rPr>
      <w:rFonts w:ascii="Cambria" w:eastAsia="Arial Unicode MS" w:hAnsi="Cambria" w:cs="SimSun"/>
      <w:b/>
      <w:bCs/>
      <w:color w:val="17365D"/>
      <w:spacing w:val="5"/>
      <w:kern w:val="1"/>
      <w:sz w:val="52"/>
      <w:szCs w:val="47"/>
      <w:lang w:eastAsia="ar-SA"/>
    </w:rPr>
  </w:style>
  <w:style w:type="paragraph" w:styleId="Subtitle">
    <w:name w:val="Subtitle"/>
    <w:basedOn w:val="Heading"/>
    <w:next w:val="BodyText"/>
    <w:link w:val="SubtitleChar"/>
    <w:qFormat/>
    <w:rsid w:val="00D62753"/>
    <w:pPr>
      <w:jc w:val="center"/>
    </w:pPr>
    <w:rPr>
      <w:i/>
      <w:iCs/>
    </w:rPr>
  </w:style>
  <w:style w:type="character" w:customStyle="1" w:styleId="SubtitleChar">
    <w:name w:val="Subtitle Char"/>
    <w:basedOn w:val="DefaultParagraphFont"/>
    <w:link w:val="Subtitle"/>
    <w:rsid w:val="00D62753"/>
    <w:rPr>
      <w:rFonts w:ascii="Arial" w:eastAsia="MS Mincho" w:hAnsi="Arial" w:cs="Tahoma"/>
      <w:i/>
      <w:iCs/>
      <w:kern w:val="1"/>
      <w:sz w:val="28"/>
      <w:szCs w:val="28"/>
      <w:lang w:eastAsia="ar-SA"/>
    </w:rPr>
  </w:style>
  <w:style w:type="paragraph" w:styleId="ListParagraph">
    <w:name w:val="List Paragraph"/>
    <w:basedOn w:val="Normal"/>
    <w:uiPriority w:val="34"/>
    <w:qFormat/>
    <w:rsid w:val="00D62753"/>
    <w:pPr>
      <w:suppressAutoHyphens/>
      <w:ind w:left="720"/>
    </w:pPr>
    <w:rPr>
      <w:rFonts w:ascii="Calibri" w:eastAsia="Calibri" w:hAnsi="Calibri" w:cs="Calibri"/>
      <w:kern w:val="1"/>
      <w:szCs w:val="22"/>
      <w:lang w:eastAsia="ar-SA" w:bidi="ar-SA"/>
    </w:rPr>
  </w:style>
  <w:style w:type="paragraph" w:customStyle="1" w:styleId="TableContents">
    <w:name w:val="Table Contents"/>
    <w:basedOn w:val="Normal"/>
    <w:rsid w:val="00D62753"/>
    <w:pPr>
      <w:suppressLineNumbers/>
      <w:suppressAutoHyphens/>
      <w:spacing w:line="100" w:lineRule="atLeast"/>
    </w:pPr>
    <w:rPr>
      <w:rFonts w:ascii="Arial" w:eastAsia="Arial Unicode MS" w:hAnsi="Arial"/>
      <w:kern w:val="1"/>
      <w:lang w:eastAsia="ar-SA" w:bidi="ar-SA"/>
    </w:rPr>
  </w:style>
  <w:style w:type="paragraph" w:customStyle="1" w:styleId="TableHeading">
    <w:name w:val="Table Heading"/>
    <w:basedOn w:val="TableContents"/>
    <w:rsid w:val="00D62753"/>
    <w:pPr>
      <w:jc w:val="center"/>
    </w:pPr>
    <w:rPr>
      <w:b/>
      <w:bCs/>
    </w:rPr>
  </w:style>
  <w:style w:type="paragraph" w:styleId="BalloonText">
    <w:name w:val="Balloon Text"/>
    <w:basedOn w:val="Normal"/>
    <w:link w:val="BalloonTextChar1"/>
    <w:rsid w:val="00D62753"/>
    <w:pPr>
      <w:suppressAutoHyphens/>
    </w:pPr>
    <w:rPr>
      <w:rFonts w:ascii="Tahoma" w:eastAsia="Arial Unicode MS" w:hAnsi="Tahoma" w:cs="Tahoma"/>
      <w:kern w:val="1"/>
      <w:sz w:val="16"/>
      <w:szCs w:val="16"/>
      <w:lang w:eastAsia="ar-SA" w:bidi="ar-SA"/>
    </w:rPr>
  </w:style>
  <w:style w:type="character" w:customStyle="1" w:styleId="BalloonTextChar1">
    <w:name w:val="Balloon Text Char1"/>
    <w:basedOn w:val="DefaultParagraphFont"/>
    <w:link w:val="BalloonText"/>
    <w:rsid w:val="00D62753"/>
    <w:rPr>
      <w:rFonts w:ascii="Tahoma" w:eastAsia="Arial Unicode MS" w:hAnsi="Tahoma" w:cs="Tahoma"/>
      <w:kern w:val="1"/>
      <w:sz w:val="16"/>
      <w:szCs w:val="16"/>
      <w:lang w:eastAsia="ar-SA"/>
    </w:rPr>
  </w:style>
  <w:style w:type="paragraph" w:styleId="Footer">
    <w:name w:val="footer"/>
    <w:basedOn w:val="Normal"/>
    <w:link w:val="FooterChar1"/>
    <w:uiPriority w:val="99"/>
    <w:rsid w:val="00D62753"/>
    <w:pPr>
      <w:suppressLineNumbers/>
      <w:tabs>
        <w:tab w:val="center" w:pos="4680"/>
        <w:tab w:val="right" w:pos="9360"/>
      </w:tabs>
    </w:pPr>
    <w:rPr>
      <w:rFonts w:ascii="Calibri" w:eastAsia="Arial Unicode MS" w:hAnsi="Calibri" w:cs="Tahoma"/>
      <w:kern w:val="1"/>
      <w:sz w:val="22"/>
      <w:szCs w:val="22"/>
      <w:lang w:eastAsia="ar-SA" w:bidi="ar-SA"/>
    </w:rPr>
  </w:style>
  <w:style w:type="character" w:customStyle="1" w:styleId="FooterChar1">
    <w:name w:val="Footer Char1"/>
    <w:basedOn w:val="DefaultParagraphFont"/>
    <w:link w:val="Footer"/>
    <w:uiPriority w:val="99"/>
    <w:rsid w:val="00D62753"/>
    <w:rPr>
      <w:rFonts w:ascii="Calibri" w:eastAsia="Arial Unicode MS" w:hAnsi="Calibri" w:cs="Tahoma"/>
      <w:kern w:val="1"/>
      <w:lang w:eastAsia="ar-SA"/>
    </w:rPr>
  </w:style>
  <w:style w:type="table" w:styleId="TableGrid">
    <w:name w:val="Table Grid"/>
    <w:basedOn w:val="TableNormal"/>
    <w:uiPriority w:val="59"/>
    <w:rsid w:val="00D62753"/>
    <w:pPr>
      <w:spacing w:after="0" w:line="240" w:lineRule="auto"/>
    </w:pPr>
    <w:rPr>
      <w:rFonts w:ascii="Times New Roman" w:eastAsia="Times New Roman" w:hAnsi="Times New Roman" w:cs="Times New Roman"/>
      <w:sz w:val="20"/>
      <w:szCs w:val="20"/>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Text">
    <w:name w:val="Default Text"/>
    <w:rsid w:val="00D62753"/>
    <w:pPr>
      <w:widowControl w:val="0"/>
      <w:suppressAutoHyphens/>
      <w:autoSpaceDN w:val="0"/>
      <w:spacing w:after="0" w:line="240" w:lineRule="auto"/>
      <w:textAlignment w:val="baseline"/>
    </w:pPr>
    <w:rPr>
      <w:rFonts w:ascii="Arial" w:eastAsia="Arial Unicode MS" w:hAnsi="Arial" w:cs="Times New Roman"/>
      <w:kern w:val="3"/>
      <w:sz w:val="24"/>
      <w:szCs w:val="24"/>
      <w:lang w:eastAsia="en-IN"/>
    </w:rPr>
  </w:style>
  <w:style w:type="paragraph" w:styleId="Header">
    <w:name w:val="header"/>
    <w:basedOn w:val="Normal"/>
    <w:link w:val="HeaderChar"/>
    <w:uiPriority w:val="99"/>
    <w:unhideWhenUsed/>
    <w:rsid w:val="00D62753"/>
    <w:pPr>
      <w:tabs>
        <w:tab w:val="center" w:pos="4513"/>
        <w:tab w:val="right" w:pos="9026"/>
      </w:tabs>
      <w:suppressAutoHyphens/>
    </w:pPr>
    <w:rPr>
      <w:rFonts w:ascii="Arial" w:eastAsia="Arial Unicode MS" w:hAnsi="Arial" w:cs="Tahoma"/>
      <w:kern w:val="1"/>
      <w:lang w:eastAsia="ar-SA" w:bidi="ar-SA"/>
    </w:rPr>
  </w:style>
  <w:style w:type="character" w:customStyle="1" w:styleId="HeaderChar">
    <w:name w:val="Header Char"/>
    <w:basedOn w:val="DefaultParagraphFont"/>
    <w:link w:val="Header"/>
    <w:uiPriority w:val="99"/>
    <w:rsid w:val="00D62753"/>
    <w:rPr>
      <w:rFonts w:ascii="Arial" w:eastAsia="Arial Unicode MS" w:hAnsi="Arial" w:cs="Tahoma"/>
      <w:kern w:val="1"/>
      <w:sz w:val="24"/>
      <w:szCs w:val="24"/>
      <w:lang w:eastAsia="ar-SA"/>
    </w:rPr>
  </w:style>
  <w:style w:type="table" w:customStyle="1" w:styleId="PlainTable11">
    <w:name w:val="Plain Table 11"/>
    <w:basedOn w:val="TableNormal"/>
    <w:uiPriority w:val="41"/>
    <w:rsid w:val="00D6275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1">
    <w:name w:val="Grid Table 1 Light1"/>
    <w:basedOn w:val="TableNormal"/>
    <w:uiPriority w:val="46"/>
    <w:rsid w:val="00D6275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D6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C7B77"/>
    <w:pPr>
      <w:spacing w:before="240" w:after="180" w:line="300" w:lineRule="atLeast"/>
    </w:pPr>
    <w:rPr>
      <w:sz w:val="23"/>
      <w:szCs w:val="23"/>
      <w:lang w:bidi="ar-SA"/>
    </w:rPr>
  </w:style>
  <w:style w:type="character" w:styleId="Hyperlink">
    <w:name w:val="Hyperlink"/>
    <w:basedOn w:val="DefaultParagraphFont"/>
    <w:uiPriority w:val="99"/>
    <w:unhideWhenUsed/>
    <w:rsid w:val="00FE19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4462">
      <w:bodyDiv w:val="1"/>
      <w:marLeft w:val="0"/>
      <w:marRight w:val="0"/>
      <w:marTop w:val="0"/>
      <w:marBottom w:val="0"/>
      <w:divBdr>
        <w:top w:val="none" w:sz="0" w:space="0" w:color="auto"/>
        <w:left w:val="none" w:sz="0" w:space="0" w:color="auto"/>
        <w:bottom w:val="none" w:sz="0" w:space="0" w:color="auto"/>
        <w:right w:val="none" w:sz="0" w:space="0" w:color="auto"/>
      </w:divBdr>
    </w:div>
    <w:div w:id="51388141">
      <w:bodyDiv w:val="1"/>
      <w:marLeft w:val="0"/>
      <w:marRight w:val="0"/>
      <w:marTop w:val="0"/>
      <w:marBottom w:val="0"/>
      <w:divBdr>
        <w:top w:val="none" w:sz="0" w:space="0" w:color="auto"/>
        <w:left w:val="none" w:sz="0" w:space="0" w:color="auto"/>
        <w:bottom w:val="none" w:sz="0" w:space="0" w:color="auto"/>
        <w:right w:val="none" w:sz="0" w:space="0" w:color="auto"/>
      </w:divBdr>
    </w:div>
    <w:div w:id="66419467">
      <w:bodyDiv w:val="1"/>
      <w:marLeft w:val="0"/>
      <w:marRight w:val="0"/>
      <w:marTop w:val="0"/>
      <w:marBottom w:val="0"/>
      <w:divBdr>
        <w:top w:val="none" w:sz="0" w:space="0" w:color="auto"/>
        <w:left w:val="none" w:sz="0" w:space="0" w:color="auto"/>
        <w:bottom w:val="none" w:sz="0" w:space="0" w:color="auto"/>
        <w:right w:val="none" w:sz="0" w:space="0" w:color="auto"/>
      </w:divBdr>
    </w:div>
    <w:div w:id="121924697">
      <w:bodyDiv w:val="1"/>
      <w:marLeft w:val="0"/>
      <w:marRight w:val="0"/>
      <w:marTop w:val="0"/>
      <w:marBottom w:val="0"/>
      <w:divBdr>
        <w:top w:val="none" w:sz="0" w:space="0" w:color="auto"/>
        <w:left w:val="none" w:sz="0" w:space="0" w:color="auto"/>
        <w:bottom w:val="none" w:sz="0" w:space="0" w:color="auto"/>
        <w:right w:val="none" w:sz="0" w:space="0" w:color="auto"/>
      </w:divBdr>
    </w:div>
    <w:div w:id="138881639">
      <w:bodyDiv w:val="1"/>
      <w:marLeft w:val="0"/>
      <w:marRight w:val="0"/>
      <w:marTop w:val="0"/>
      <w:marBottom w:val="0"/>
      <w:divBdr>
        <w:top w:val="none" w:sz="0" w:space="0" w:color="auto"/>
        <w:left w:val="none" w:sz="0" w:space="0" w:color="auto"/>
        <w:bottom w:val="none" w:sz="0" w:space="0" w:color="auto"/>
        <w:right w:val="none" w:sz="0" w:space="0" w:color="auto"/>
      </w:divBdr>
    </w:div>
    <w:div w:id="147525332">
      <w:bodyDiv w:val="1"/>
      <w:marLeft w:val="0"/>
      <w:marRight w:val="0"/>
      <w:marTop w:val="0"/>
      <w:marBottom w:val="0"/>
      <w:divBdr>
        <w:top w:val="none" w:sz="0" w:space="0" w:color="auto"/>
        <w:left w:val="none" w:sz="0" w:space="0" w:color="auto"/>
        <w:bottom w:val="none" w:sz="0" w:space="0" w:color="auto"/>
        <w:right w:val="none" w:sz="0" w:space="0" w:color="auto"/>
      </w:divBdr>
    </w:div>
    <w:div w:id="159741021">
      <w:bodyDiv w:val="1"/>
      <w:marLeft w:val="0"/>
      <w:marRight w:val="0"/>
      <w:marTop w:val="0"/>
      <w:marBottom w:val="0"/>
      <w:divBdr>
        <w:top w:val="none" w:sz="0" w:space="0" w:color="auto"/>
        <w:left w:val="none" w:sz="0" w:space="0" w:color="auto"/>
        <w:bottom w:val="none" w:sz="0" w:space="0" w:color="auto"/>
        <w:right w:val="none" w:sz="0" w:space="0" w:color="auto"/>
      </w:divBdr>
    </w:div>
    <w:div w:id="188220549">
      <w:bodyDiv w:val="1"/>
      <w:marLeft w:val="0"/>
      <w:marRight w:val="0"/>
      <w:marTop w:val="0"/>
      <w:marBottom w:val="0"/>
      <w:divBdr>
        <w:top w:val="none" w:sz="0" w:space="0" w:color="auto"/>
        <w:left w:val="none" w:sz="0" w:space="0" w:color="auto"/>
        <w:bottom w:val="none" w:sz="0" w:space="0" w:color="auto"/>
        <w:right w:val="none" w:sz="0" w:space="0" w:color="auto"/>
      </w:divBdr>
    </w:div>
    <w:div w:id="224414277">
      <w:bodyDiv w:val="1"/>
      <w:marLeft w:val="0"/>
      <w:marRight w:val="0"/>
      <w:marTop w:val="0"/>
      <w:marBottom w:val="0"/>
      <w:divBdr>
        <w:top w:val="none" w:sz="0" w:space="0" w:color="auto"/>
        <w:left w:val="none" w:sz="0" w:space="0" w:color="auto"/>
        <w:bottom w:val="none" w:sz="0" w:space="0" w:color="auto"/>
        <w:right w:val="none" w:sz="0" w:space="0" w:color="auto"/>
      </w:divBdr>
    </w:div>
    <w:div w:id="225071237">
      <w:bodyDiv w:val="1"/>
      <w:marLeft w:val="0"/>
      <w:marRight w:val="0"/>
      <w:marTop w:val="0"/>
      <w:marBottom w:val="0"/>
      <w:divBdr>
        <w:top w:val="none" w:sz="0" w:space="0" w:color="auto"/>
        <w:left w:val="none" w:sz="0" w:space="0" w:color="auto"/>
        <w:bottom w:val="none" w:sz="0" w:space="0" w:color="auto"/>
        <w:right w:val="none" w:sz="0" w:space="0" w:color="auto"/>
      </w:divBdr>
    </w:div>
    <w:div w:id="294025337">
      <w:bodyDiv w:val="1"/>
      <w:marLeft w:val="0"/>
      <w:marRight w:val="0"/>
      <w:marTop w:val="0"/>
      <w:marBottom w:val="0"/>
      <w:divBdr>
        <w:top w:val="none" w:sz="0" w:space="0" w:color="auto"/>
        <w:left w:val="none" w:sz="0" w:space="0" w:color="auto"/>
        <w:bottom w:val="none" w:sz="0" w:space="0" w:color="auto"/>
        <w:right w:val="none" w:sz="0" w:space="0" w:color="auto"/>
      </w:divBdr>
    </w:div>
    <w:div w:id="310329787">
      <w:bodyDiv w:val="1"/>
      <w:marLeft w:val="0"/>
      <w:marRight w:val="0"/>
      <w:marTop w:val="0"/>
      <w:marBottom w:val="0"/>
      <w:divBdr>
        <w:top w:val="none" w:sz="0" w:space="0" w:color="auto"/>
        <w:left w:val="none" w:sz="0" w:space="0" w:color="auto"/>
        <w:bottom w:val="none" w:sz="0" w:space="0" w:color="auto"/>
        <w:right w:val="none" w:sz="0" w:space="0" w:color="auto"/>
      </w:divBdr>
    </w:div>
    <w:div w:id="328219359">
      <w:bodyDiv w:val="1"/>
      <w:marLeft w:val="0"/>
      <w:marRight w:val="0"/>
      <w:marTop w:val="0"/>
      <w:marBottom w:val="0"/>
      <w:divBdr>
        <w:top w:val="none" w:sz="0" w:space="0" w:color="auto"/>
        <w:left w:val="none" w:sz="0" w:space="0" w:color="auto"/>
        <w:bottom w:val="none" w:sz="0" w:space="0" w:color="auto"/>
        <w:right w:val="none" w:sz="0" w:space="0" w:color="auto"/>
      </w:divBdr>
    </w:div>
    <w:div w:id="378016352">
      <w:bodyDiv w:val="1"/>
      <w:marLeft w:val="0"/>
      <w:marRight w:val="0"/>
      <w:marTop w:val="0"/>
      <w:marBottom w:val="0"/>
      <w:divBdr>
        <w:top w:val="none" w:sz="0" w:space="0" w:color="auto"/>
        <w:left w:val="none" w:sz="0" w:space="0" w:color="auto"/>
        <w:bottom w:val="none" w:sz="0" w:space="0" w:color="auto"/>
        <w:right w:val="none" w:sz="0" w:space="0" w:color="auto"/>
      </w:divBdr>
    </w:div>
    <w:div w:id="380711744">
      <w:bodyDiv w:val="1"/>
      <w:marLeft w:val="0"/>
      <w:marRight w:val="0"/>
      <w:marTop w:val="0"/>
      <w:marBottom w:val="0"/>
      <w:divBdr>
        <w:top w:val="none" w:sz="0" w:space="0" w:color="auto"/>
        <w:left w:val="none" w:sz="0" w:space="0" w:color="auto"/>
        <w:bottom w:val="none" w:sz="0" w:space="0" w:color="auto"/>
        <w:right w:val="none" w:sz="0" w:space="0" w:color="auto"/>
      </w:divBdr>
    </w:div>
    <w:div w:id="457453540">
      <w:bodyDiv w:val="1"/>
      <w:marLeft w:val="0"/>
      <w:marRight w:val="0"/>
      <w:marTop w:val="0"/>
      <w:marBottom w:val="0"/>
      <w:divBdr>
        <w:top w:val="none" w:sz="0" w:space="0" w:color="auto"/>
        <w:left w:val="none" w:sz="0" w:space="0" w:color="auto"/>
        <w:bottom w:val="none" w:sz="0" w:space="0" w:color="auto"/>
        <w:right w:val="none" w:sz="0" w:space="0" w:color="auto"/>
      </w:divBdr>
    </w:div>
    <w:div w:id="487284500">
      <w:bodyDiv w:val="1"/>
      <w:marLeft w:val="0"/>
      <w:marRight w:val="0"/>
      <w:marTop w:val="0"/>
      <w:marBottom w:val="0"/>
      <w:divBdr>
        <w:top w:val="none" w:sz="0" w:space="0" w:color="auto"/>
        <w:left w:val="none" w:sz="0" w:space="0" w:color="auto"/>
        <w:bottom w:val="none" w:sz="0" w:space="0" w:color="auto"/>
        <w:right w:val="none" w:sz="0" w:space="0" w:color="auto"/>
      </w:divBdr>
    </w:div>
    <w:div w:id="503906734">
      <w:bodyDiv w:val="1"/>
      <w:marLeft w:val="0"/>
      <w:marRight w:val="0"/>
      <w:marTop w:val="0"/>
      <w:marBottom w:val="0"/>
      <w:divBdr>
        <w:top w:val="none" w:sz="0" w:space="0" w:color="auto"/>
        <w:left w:val="none" w:sz="0" w:space="0" w:color="auto"/>
        <w:bottom w:val="none" w:sz="0" w:space="0" w:color="auto"/>
        <w:right w:val="none" w:sz="0" w:space="0" w:color="auto"/>
      </w:divBdr>
    </w:div>
    <w:div w:id="514921220">
      <w:bodyDiv w:val="1"/>
      <w:marLeft w:val="0"/>
      <w:marRight w:val="0"/>
      <w:marTop w:val="0"/>
      <w:marBottom w:val="0"/>
      <w:divBdr>
        <w:top w:val="none" w:sz="0" w:space="0" w:color="auto"/>
        <w:left w:val="none" w:sz="0" w:space="0" w:color="auto"/>
        <w:bottom w:val="none" w:sz="0" w:space="0" w:color="auto"/>
        <w:right w:val="none" w:sz="0" w:space="0" w:color="auto"/>
      </w:divBdr>
    </w:div>
    <w:div w:id="542786174">
      <w:bodyDiv w:val="1"/>
      <w:marLeft w:val="0"/>
      <w:marRight w:val="0"/>
      <w:marTop w:val="0"/>
      <w:marBottom w:val="0"/>
      <w:divBdr>
        <w:top w:val="none" w:sz="0" w:space="0" w:color="auto"/>
        <w:left w:val="none" w:sz="0" w:space="0" w:color="auto"/>
        <w:bottom w:val="none" w:sz="0" w:space="0" w:color="auto"/>
        <w:right w:val="none" w:sz="0" w:space="0" w:color="auto"/>
      </w:divBdr>
    </w:div>
    <w:div w:id="554194653">
      <w:bodyDiv w:val="1"/>
      <w:marLeft w:val="0"/>
      <w:marRight w:val="0"/>
      <w:marTop w:val="0"/>
      <w:marBottom w:val="0"/>
      <w:divBdr>
        <w:top w:val="none" w:sz="0" w:space="0" w:color="auto"/>
        <w:left w:val="none" w:sz="0" w:space="0" w:color="auto"/>
        <w:bottom w:val="none" w:sz="0" w:space="0" w:color="auto"/>
        <w:right w:val="none" w:sz="0" w:space="0" w:color="auto"/>
      </w:divBdr>
    </w:div>
    <w:div w:id="630094981">
      <w:bodyDiv w:val="1"/>
      <w:marLeft w:val="0"/>
      <w:marRight w:val="0"/>
      <w:marTop w:val="0"/>
      <w:marBottom w:val="0"/>
      <w:divBdr>
        <w:top w:val="none" w:sz="0" w:space="0" w:color="auto"/>
        <w:left w:val="none" w:sz="0" w:space="0" w:color="auto"/>
        <w:bottom w:val="none" w:sz="0" w:space="0" w:color="auto"/>
        <w:right w:val="none" w:sz="0" w:space="0" w:color="auto"/>
      </w:divBdr>
    </w:div>
    <w:div w:id="654259726">
      <w:bodyDiv w:val="1"/>
      <w:marLeft w:val="0"/>
      <w:marRight w:val="0"/>
      <w:marTop w:val="0"/>
      <w:marBottom w:val="0"/>
      <w:divBdr>
        <w:top w:val="none" w:sz="0" w:space="0" w:color="auto"/>
        <w:left w:val="none" w:sz="0" w:space="0" w:color="auto"/>
        <w:bottom w:val="none" w:sz="0" w:space="0" w:color="auto"/>
        <w:right w:val="none" w:sz="0" w:space="0" w:color="auto"/>
      </w:divBdr>
    </w:div>
    <w:div w:id="671566724">
      <w:bodyDiv w:val="1"/>
      <w:marLeft w:val="0"/>
      <w:marRight w:val="0"/>
      <w:marTop w:val="0"/>
      <w:marBottom w:val="0"/>
      <w:divBdr>
        <w:top w:val="none" w:sz="0" w:space="0" w:color="auto"/>
        <w:left w:val="none" w:sz="0" w:space="0" w:color="auto"/>
        <w:bottom w:val="none" w:sz="0" w:space="0" w:color="auto"/>
        <w:right w:val="none" w:sz="0" w:space="0" w:color="auto"/>
      </w:divBdr>
    </w:div>
    <w:div w:id="683476085">
      <w:bodyDiv w:val="1"/>
      <w:marLeft w:val="0"/>
      <w:marRight w:val="0"/>
      <w:marTop w:val="0"/>
      <w:marBottom w:val="0"/>
      <w:divBdr>
        <w:top w:val="none" w:sz="0" w:space="0" w:color="auto"/>
        <w:left w:val="none" w:sz="0" w:space="0" w:color="auto"/>
        <w:bottom w:val="none" w:sz="0" w:space="0" w:color="auto"/>
        <w:right w:val="none" w:sz="0" w:space="0" w:color="auto"/>
      </w:divBdr>
    </w:div>
    <w:div w:id="722674579">
      <w:bodyDiv w:val="1"/>
      <w:marLeft w:val="0"/>
      <w:marRight w:val="0"/>
      <w:marTop w:val="0"/>
      <w:marBottom w:val="0"/>
      <w:divBdr>
        <w:top w:val="none" w:sz="0" w:space="0" w:color="auto"/>
        <w:left w:val="none" w:sz="0" w:space="0" w:color="auto"/>
        <w:bottom w:val="none" w:sz="0" w:space="0" w:color="auto"/>
        <w:right w:val="none" w:sz="0" w:space="0" w:color="auto"/>
      </w:divBdr>
    </w:div>
    <w:div w:id="722874758">
      <w:bodyDiv w:val="1"/>
      <w:marLeft w:val="0"/>
      <w:marRight w:val="0"/>
      <w:marTop w:val="0"/>
      <w:marBottom w:val="0"/>
      <w:divBdr>
        <w:top w:val="none" w:sz="0" w:space="0" w:color="auto"/>
        <w:left w:val="none" w:sz="0" w:space="0" w:color="auto"/>
        <w:bottom w:val="none" w:sz="0" w:space="0" w:color="auto"/>
        <w:right w:val="none" w:sz="0" w:space="0" w:color="auto"/>
      </w:divBdr>
    </w:div>
    <w:div w:id="758868158">
      <w:bodyDiv w:val="1"/>
      <w:marLeft w:val="0"/>
      <w:marRight w:val="0"/>
      <w:marTop w:val="0"/>
      <w:marBottom w:val="0"/>
      <w:divBdr>
        <w:top w:val="none" w:sz="0" w:space="0" w:color="auto"/>
        <w:left w:val="none" w:sz="0" w:space="0" w:color="auto"/>
        <w:bottom w:val="none" w:sz="0" w:space="0" w:color="auto"/>
        <w:right w:val="none" w:sz="0" w:space="0" w:color="auto"/>
      </w:divBdr>
    </w:div>
    <w:div w:id="763066746">
      <w:bodyDiv w:val="1"/>
      <w:marLeft w:val="0"/>
      <w:marRight w:val="0"/>
      <w:marTop w:val="0"/>
      <w:marBottom w:val="0"/>
      <w:divBdr>
        <w:top w:val="none" w:sz="0" w:space="0" w:color="auto"/>
        <w:left w:val="none" w:sz="0" w:space="0" w:color="auto"/>
        <w:bottom w:val="none" w:sz="0" w:space="0" w:color="auto"/>
        <w:right w:val="none" w:sz="0" w:space="0" w:color="auto"/>
      </w:divBdr>
    </w:div>
    <w:div w:id="770857438">
      <w:bodyDiv w:val="1"/>
      <w:marLeft w:val="0"/>
      <w:marRight w:val="0"/>
      <w:marTop w:val="0"/>
      <w:marBottom w:val="0"/>
      <w:divBdr>
        <w:top w:val="none" w:sz="0" w:space="0" w:color="auto"/>
        <w:left w:val="none" w:sz="0" w:space="0" w:color="auto"/>
        <w:bottom w:val="none" w:sz="0" w:space="0" w:color="auto"/>
        <w:right w:val="none" w:sz="0" w:space="0" w:color="auto"/>
      </w:divBdr>
    </w:div>
    <w:div w:id="791173814">
      <w:bodyDiv w:val="1"/>
      <w:marLeft w:val="0"/>
      <w:marRight w:val="0"/>
      <w:marTop w:val="0"/>
      <w:marBottom w:val="0"/>
      <w:divBdr>
        <w:top w:val="none" w:sz="0" w:space="0" w:color="auto"/>
        <w:left w:val="none" w:sz="0" w:space="0" w:color="auto"/>
        <w:bottom w:val="none" w:sz="0" w:space="0" w:color="auto"/>
        <w:right w:val="none" w:sz="0" w:space="0" w:color="auto"/>
      </w:divBdr>
    </w:div>
    <w:div w:id="791829799">
      <w:bodyDiv w:val="1"/>
      <w:marLeft w:val="0"/>
      <w:marRight w:val="0"/>
      <w:marTop w:val="0"/>
      <w:marBottom w:val="0"/>
      <w:divBdr>
        <w:top w:val="none" w:sz="0" w:space="0" w:color="auto"/>
        <w:left w:val="none" w:sz="0" w:space="0" w:color="auto"/>
        <w:bottom w:val="none" w:sz="0" w:space="0" w:color="auto"/>
        <w:right w:val="none" w:sz="0" w:space="0" w:color="auto"/>
      </w:divBdr>
    </w:div>
    <w:div w:id="807090275">
      <w:bodyDiv w:val="1"/>
      <w:marLeft w:val="0"/>
      <w:marRight w:val="0"/>
      <w:marTop w:val="0"/>
      <w:marBottom w:val="0"/>
      <w:divBdr>
        <w:top w:val="none" w:sz="0" w:space="0" w:color="auto"/>
        <w:left w:val="none" w:sz="0" w:space="0" w:color="auto"/>
        <w:bottom w:val="none" w:sz="0" w:space="0" w:color="auto"/>
        <w:right w:val="none" w:sz="0" w:space="0" w:color="auto"/>
      </w:divBdr>
    </w:div>
    <w:div w:id="820392717">
      <w:bodyDiv w:val="1"/>
      <w:marLeft w:val="0"/>
      <w:marRight w:val="0"/>
      <w:marTop w:val="0"/>
      <w:marBottom w:val="0"/>
      <w:divBdr>
        <w:top w:val="none" w:sz="0" w:space="0" w:color="auto"/>
        <w:left w:val="none" w:sz="0" w:space="0" w:color="auto"/>
        <w:bottom w:val="none" w:sz="0" w:space="0" w:color="auto"/>
        <w:right w:val="none" w:sz="0" w:space="0" w:color="auto"/>
      </w:divBdr>
    </w:div>
    <w:div w:id="827092046">
      <w:bodyDiv w:val="1"/>
      <w:marLeft w:val="0"/>
      <w:marRight w:val="0"/>
      <w:marTop w:val="0"/>
      <w:marBottom w:val="0"/>
      <w:divBdr>
        <w:top w:val="none" w:sz="0" w:space="0" w:color="auto"/>
        <w:left w:val="none" w:sz="0" w:space="0" w:color="auto"/>
        <w:bottom w:val="none" w:sz="0" w:space="0" w:color="auto"/>
        <w:right w:val="none" w:sz="0" w:space="0" w:color="auto"/>
      </w:divBdr>
    </w:div>
    <w:div w:id="841891034">
      <w:bodyDiv w:val="1"/>
      <w:marLeft w:val="0"/>
      <w:marRight w:val="0"/>
      <w:marTop w:val="0"/>
      <w:marBottom w:val="0"/>
      <w:divBdr>
        <w:top w:val="none" w:sz="0" w:space="0" w:color="auto"/>
        <w:left w:val="none" w:sz="0" w:space="0" w:color="auto"/>
        <w:bottom w:val="none" w:sz="0" w:space="0" w:color="auto"/>
        <w:right w:val="none" w:sz="0" w:space="0" w:color="auto"/>
      </w:divBdr>
    </w:div>
    <w:div w:id="862479861">
      <w:bodyDiv w:val="1"/>
      <w:marLeft w:val="0"/>
      <w:marRight w:val="0"/>
      <w:marTop w:val="0"/>
      <w:marBottom w:val="0"/>
      <w:divBdr>
        <w:top w:val="none" w:sz="0" w:space="0" w:color="auto"/>
        <w:left w:val="none" w:sz="0" w:space="0" w:color="auto"/>
        <w:bottom w:val="none" w:sz="0" w:space="0" w:color="auto"/>
        <w:right w:val="none" w:sz="0" w:space="0" w:color="auto"/>
      </w:divBdr>
    </w:div>
    <w:div w:id="873496172">
      <w:bodyDiv w:val="1"/>
      <w:marLeft w:val="0"/>
      <w:marRight w:val="0"/>
      <w:marTop w:val="0"/>
      <w:marBottom w:val="0"/>
      <w:divBdr>
        <w:top w:val="none" w:sz="0" w:space="0" w:color="auto"/>
        <w:left w:val="none" w:sz="0" w:space="0" w:color="auto"/>
        <w:bottom w:val="none" w:sz="0" w:space="0" w:color="auto"/>
        <w:right w:val="none" w:sz="0" w:space="0" w:color="auto"/>
      </w:divBdr>
    </w:div>
    <w:div w:id="881015487">
      <w:bodyDiv w:val="1"/>
      <w:marLeft w:val="0"/>
      <w:marRight w:val="0"/>
      <w:marTop w:val="0"/>
      <w:marBottom w:val="0"/>
      <w:divBdr>
        <w:top w:val="none" w:sz="0" w:space="0" w:color="auto"/>
        <w:left w:val="none" w:sz="0" w:space="0" w:color="auto"/>
        <w:bottom w:val="none" w:sz="0" w:space="0" w:color="auto"/>
        <w:right w:val="none" w:sz="0" w:space="0" w:color="auto"/>
      </w:divBdr>
    </w:div>
    <w:div w:id="881792140">
      <w:bodyDiv w:val="1"/>
      <w:marLeft w:val="0"/>
      <w:marRight w:val="0"/>
      <w:marTop w:val="0"/>
      <w:marBottom w:val="0"/>
      <w:divBdr>
        <w:top w:val="none" w:sz="0" w:space="0" w:color="auto"/>
        <w:left w:val="none" w:sz="0" w:space="0" w:color="auto"/>
        <w:bottom w:val="none" w:sz="0" w:space="0" w:color="auto"/>
        <w:right w:val="none" w:sz="0" w:space="0" w:color="auto"/>
      </w:divBdr>
    </w:div>
    <w:div w:id="901717653">
      <w:bodyDiv w:val="1"/>
      <w:marLeft w:val="0"/>
      <w:marRight w:val="0"/>
      <w:marTop w:val="0"/>
      <w:marBottom w:val="0"/>
      <w:divBdr>
        <w:top w:val="none" w:sz="0" w:space="0" w:color="auto"/>
        <w:left w:val="none" w:sz="0" w:space="0" w:color="auto"/>
        <w:bottom w:val="none" w:sz="0" w:space="0" w:color="auto"/>
        <w:right w:val="none" w:sz="0" w:space="0" w:color="auto"/>
      </w:divBdr>
    </w:div>
    <w:div w:id="906956871">
      <w:bodyDiv w:val="1"/>
      <w:marLeft w:val="0"/>
      <w:marRight w:val="0"/>
      <w:marTop w:val="0"/>
      <w:marBottom w:val="0"/>
      <w:divBdr>
        <w:top w:val="none" w:sz="0" w:space="0" w:color="auto"/>
        <w:left w:val="none" w:sz="0" w:space="0" w:color="auto"/>
        <w:bottom w:val="none" w:sz="0" w:space="0" w:color="auto"/>
        <w:right w:val="none" w:sz="0" w:space="0" w:color="auto"/>
      </w:divBdr>
    </w:div>
    <w:div w:id="944078479">
      <w:bodyDiv w:val="1"/>
      <w:marLeft w:val="0"/>
      <w:marRight w:val="0"/>
      <w:marTop w:val="0"/>
      <w:marBottom w:val="0"/>
      <w:divBdr>
        <w:top w:val="none" w:sz="0" w:space="0" w:color="auto"/>
        <w:left w:val="none" w:sz="0" w:space="0" w:color="auto"/>
        <w:bottom w:val="none" w:sz="0" w:space="0" w:color="auto"/>
        <w:right w:val="none" w:sz="0" w:space="0" w:color="auto"/>
      </w:divBdr>
    </w:div>
    <w:div w:id="945388208">
      <w:bodyDiv w:val="1"/>
      <w:marLeft w:val="0"/>
      <w:marRight w:val="0"/>
      <w:marTop w:val="0"/>
      <w:marBottom w:val="0"/>
      <w:divBdr>
        <w:top w:val="none" w:sz="0" w:space="0" w:color="auto"/>
        <w:left w:val="none" w:sz="0" w:space="0" w:color="auto"/>
        <w:bottom w:val="none" w:sz="0" w:space="0" w:color="auto"/>
        <w:right w:val="none" w:sz="0" w:space="0" w:color="auto"/>
      </w:divBdr>
    </w:div>
    <w:div w:id="987245648">
      <w:bodyDiv w:val="1"/>
      <w:marLeft w:val="0"/>
      <w:marRight w:val="0"/>
      <w:marTop w:val="0"/>
      <w:marBottom w:val="0"/>
      <w:divBdr>
        <w:top w:val="none" w:sz="0" w:space="0" w:color="auto"/>
        <w:left w:val="none" w:sz="0" w:space="0" w:color="auto"/>
        <w:bottom w:val="none" w:sz="0" w:space="0" w:color="auto"/>
        <w:right w:val="none" w:sz="0" w:space="0" w:color="auto"/>
      </w:divBdr>
    </w:div>
    <w:div w:id="987436402">
      <w:bodyDiv w:val="1"/>
      <w:marLeft w:val="0"/>
      <w:marRight w:val="0"/>
      <w:marTop w:val="0"/>
      <w:marBottom w:val="0"/>
      <w:divBdr>
        <w:top w:val="none" w:sz="0" w:space="0" w:color="auto"/>
        <w:left w:val="none" w:sz="0" w:space="0" w:color="auto"/>
        <w:bottom w:val="none" w:sz="0" w:space="0" w:color="auto"/>
        <w:right w:val="none" w:sz="0" w:space="0" w:color="auto"/>
      </w:divBdr>
    </w:div>
    <w:div w:id="999313638">
      <w:bodyDiv w:val="1"/>
      <w:marLeft w:val="0"/>
      <w:marRight w:val="0"/>
      <w:marTop w:val="0"/>
      <w:marBottom w:val="0"/>
      <w:divBdr>
        <w:top w:val="none" w:sz="0" w:space="0" w:color="auto"/>
        <w:left w:val="none" w:sz="0" w:space="0" w:color="auto"/>
        <w:bottom w:val="none" w:sz="0" w:space="0" w:color="auto"/>
        <w:right w:val="none" w:sz="0" w:space="0" w:color="auto"/>
      </w:divBdr>
    </w:div>
    <w:div w:id="1015419172">
      <w:bodyDiv w:val="1"/>
      <w:marLeft w:val="0"/>
      <w:marRight w:val="0"/>
      <w:marTop w:val="0"/>
      <w:marBottom w:val="0"/>
      <w:divBdr>
        <w:top w:val="none" w:sz="0" w:space="0" w:color="auto"/>
        <w:left w:val="none" w:sz="0" w:space="0" w:color="auto"/>
        <w:bottom w:val="none" w:sz="0" w:space="0" w:color="auto"/>
        <w:right w:val="none" w:sz="0" w:space="0" w:color="auto"/>
      </w:divBdr>
    </w:div>
    <w:div w:id="1023019411">
      <w:bodyDiv w:val="1"/>
      <w:marLeft w:val="0"/>
      <w:marRight w:val="0"/>
      <w:marTop w:val="0"/>
      <w:marBottom w:val="0"/>
      <w:divBdr>
        <w:top w:val="none" w:sz="0" w:space="0" w:color="auto"/>
        <w:left w:val="none" w:sz="0" w:space="0" w:color="auto"/>
        <w:bottom w:val="none" w:sz="0" w:space="0" w:color="auto"/>
        <w:right w:val="none" w:sz="0" w:space="0" w:color="auto"/>
      </w:divBdr>
    </w:div>
    <w:div w:id="1043363392">
      <w:bodyDiv w:val="1"/>
      <w:marLeft w:val="0"/>
      <w:marRight w:val="0"/>
      <w:marTop w:val="0"/>
      <w:marBottom w:val="0"/>
      <w:divBdr>
        <w:top w:val="none" w:sz="0" w:space="0" w:color="auto"/>
        <w:left w:val="none" w:sz="0" w:space="0" w:color="auto"/>
        <w:bottom w:val="none" w:sz="0" w:space="0" w:color="auto"/>
        <w:right w:val="none" w:sz="0" w:space="0" w:color="auto"/>
      </w:divBdr>
    </w:div>
    <w:div w:id="1070543431">
      <w:bodyDiv w:val="1"/>
      <w:marLeft w:val="0"/>
      <w:marRight w:val="0"/>
      <w:marTop w:val="0"/>
      <w:marBottom w:val="0"/>
      <w:divBdr>
        <w:top w:val="none" w:sz="0" w:space="0" w:color="auto"/>
        <w:left w:val="none" w:sz="0" w:space="0" w:color="auto"/>
        <w:bottom w:val="none" w:sz="0" w:space="0" w:color="auto"/>
        <w:right w:val="none" w:sz="0" w:space="0" w:color="auto"/>
      </w:divBdr>
    </w:div>
    <w:div w:id="1087963435">
      <w:bodyDiv w:val="1"/>
      <w:marLeft w:val="0"/>
      <w:marRight w:val="0"/>
      <w:marTop w:val="0"/>
      <w:marBottom w:val="0"/>
      <w:divBdr>
        <w:top w:val="none" w:sz="0" w:space="0" w:color="auto"/>
        <w:left w:val="none" w:sz="0" w:space="0" w:color="auto"/>
        <w:bottom w:val="none" w:sz="0" w:space="0" w:color="auto"/>
        <w:right w:val="none" w:sz="0" w:space="0" w:color="auto"/>
      </w:divBdr>
    </w:div>
    <w:div w:id="1116558903">
      <w:bodyDiv w:val="1"/>
      <w:marLeft w:val="0"/>
      <w:marRight w:val="0"/>
      <w:marTop w:val="0"/>
      <w:marBottom w:val="0"/>
      <w:divBdr>
        <w:top w:val="none" w:sz="0" w:space="0" w:color="auto"/>
        <w:left w:val="none" w:sz="0" w:space="0" w:color="auto"/>
        <w:bottom w:val="none" w:sz="0" w:space="0" w:color="auto"/>
        <w:right w:val="none" w:sz="0" w:space="0" w:color="auto"/>
      </w:divBdr>
    </w:div>
    <w:div w:id="1146700279">
      <w:bodyDiv w:val="1"/>
      <w:marLeft w:val="0"/>
      <w:marRight w:val="0"/>
      <w:marTop w:val="0"/>
      <w:marBottom w:val="0"/>
      <w:divBdr>
        <w:top w:val="none" w:sz="0" w:space="0" w:color="auto"/>
        <w:left w:val="none" w:sz="0" w:space="0" w:color="auto"/>
        <w:bottom w:val="none" w:sz="0" w:space="0" w:color="auto"/>
        <w:right w:val="none" w:sz="0" w:space="0" w:color="auto"/>
      </w:divBdr>
    </w:div>
    <w:div w:id="1156453968">
      <w:bodyDiv w:val="1"/>
      <w:marLeft w:val="0"/>
      <w:marRight w:val="0"/>
      <w:marTop w:val="0"/>
      <w:marBottom w:val="0"/>
      <w:divBdr>
        <w:top w:val="none" w:sz="0" w:space="0" w:color="auto"/>
        <w:left w:val="none" w:sz="0" w:space="0" w:color="auto"/>
        <w:bottom w:val="none" w:sz="0" w:space="0" w:color="auto"/>
        <w:right w:val="none" w:sz="0" w:space="0" w:color="auto"/>
      </w:divBdr>
    </w:div>
    <w:div w:id="1159610405">
      <w:bodyDiv w:val="1"/>
      <w:marLeft w:val="0"/>
      <w:marRight w:val="0"/>
      <w:marTop w:val="0"/>
      <w:marBottom w:val="0"/>
      <w:divBdr>
        <w:top w:val="none" w:sz="0" w:space="0" w:color="auto"/>
        <w:left w:val="none" w:sz="0" w:space="0" w:color="auto"/>
        <w:bottom w:val="none" w:sz="0" w:space="0" w:color="auto"/>
        <w:right w:val="none" w:sz="0" w:space="0" w:color="auto"/>
      </w:divBdr>
    </w:div>
    <w:div w:id="1179461802">
      <w:bodyDiv w:val="1"/>
      <w:marLeft w:val="0"/>
      <w:marRight w:val="0"/>
      <w:marTop w:val="0"/>
      <w:marBottom w:val="0"/>
      <w:divBdr>
        <w:top w:val="none" w:sz="0" w:space="0" w:color="auto"/>
        <w:left w:val="none" w:sz="0" w:space="0" w:color="auto"/>
        <w:bottom w:val="none" w:sz="0" w:space="0" w:color="auto"/>
        <w:right w:val="none" w:sz="0" w:space="0" w:color="auto"/>
      </w:divBdr>
    </w:div>
    <w:div w:id="1188325770">
      <w:bodyDiv w:val="1"/>
      <w:marLeft w:val="0"/>
      <w:marRight w:val="0"/>
      <w:marTop w:val="0"/>
      <w:marBottom w:val="0"/>
      <w:divBdr>
        <w:top w:val="none" w:sz="0" w:space="0" w:color="auto"/>
        <w:left w:val="none" w:sz="0" w:space="0" w:color="auto"/>
        <w:bottom w:val="none" w:sz="0" w:space="0" w:color="auto"/>
        <w:right w:val="none" w:sz="0" w:space="0" w:color="auto"/>
      </w:divBdr>
    </w:div>
    <w:div w:id="1237978299">
      <w:bodyDiv w:val="1"/>
      <w:marLeft w:val="0"/>
      <w:marRight w:val="0"/>
      <w:marTop w:val="0"/>
      <w:marBottom w:val="0"/>
      <w:divBdr>
        <w:top w:val="none" w:sz="0" w:space="0" w:color="auto"/>
        <w:left w:val="none" w:sz="0" w:space="0" w:color="auto"/>
        <w:bottom w:val="none" w:sz="0" w:space="0" w:color="auto"/>
        <w:right w:val="none" w:sz="0" w:space="0" w:color="auto"/>
      </w:divBdr>
    </w:div>
    <w:div w:id="1257054032">
      <w:bodyDiv w:val="1"/>
      <w:marLeft w:val="0"/>
      <w:marRight w:val="0"/>
      <w:marTop w:val="0"/>
      <w:marBottom w:val="0"/>
      <w:divBdr>
        <w:top w:val="none" w:sz="0" w:space="0" w:color="auto"/>
        <w:left w:val="none" w:sz="0" w:space="0" w:color="auto"/>
        <w:bottom w:val="none" w:sz="0" w:space="0" w:color="auto"/>
        <w:right w:val="none" w:sz="0" w:space="0" w:color="auto"/>
      </w:divBdr>
    </w:div>
    <w:div w:id="1345479199">
      <w:bodyDiv w:val="1"/>
      <w:marLeft w:val="0"/>
      <w:marRight w:val="0"/>
      <w:marTop w:val="0"/>
      <w:marBottom w:val="0"/>
      <w:divBdr>
        <w:top w:val="none" w:sz="0" w:space="0" w:color="auto"/>
        <w:left w:val="none" w:sz="0" w:space="0" w:color="auto"/>
        <w:bottom w:val="none" w:sz="0" w:space="0" w:color="auto"/>
        <w:right w:val="none" w:sz="0" w:space="0" w:color="auto"/>
      </w:divBdr>
    </w:div>
    <w:div w:id="1387338087">
      <w:bodyDiv w:val="1"/>
      <w:marLeft w:val="0"/>
      <w:marRight w:val="0"/>
      <w:marTop w:val="0"/>
      <w:marBottom w:val="0"/>
      <w:divBdr>
        <w:top w:val="none" w:sz="0" w:space="0" w:color="auto"/>
        <w:left w:val="none" w:sz="0" w:space="0" w:color="auto"/>
        <w:bottom w:val="none" w:sz="0" w:space="0" w:color="auto"/>
        <w:right w:val="none" w:sz="0" w:space="0" w:color="auto"/>
      </w:divBdr>
    </w:div>
    <w:div w:id="1438521173">
      <w:bodyDiv w:val="1"/>
      <w:marLeft w:val="0"/>
      <w:marRight w:val="0"/>
      <w:marTop w:val="0"/>
      <w:marBottom w:val="0"/>
      <w:divBdr>
        <w:top w:val="none" w:sz="0" w:space="0" w:color="auto"/>
        <w:left w:val="none" w:sz="0" w:space="0" w:color="auto"/>
        <w:bottom w:val="none" w:sz="0" w:space="0" w:color="auto"/>
        <w:right w:val="none" w:sz="0" w:space="0" w:color="auto"/>
      </w:divBdr>
    </w:div>
    <w:div w:id="1443842378">
      <w:bodyDiv w:val="1"/>
      <w:marLeft w:val="0"/>
      <w:marRight w:val="0"/>
      <w:marTop w:val="0"/>
      <w:marBottom w:val="0"/>
      <w:divBdr>
        <w:top w:val="none" w:sz="0" w:space="0" w:color="auto"/>
        <w:left w:val="none" w:sz="0" w:space="0" w:color="auto"/>
        <w:bottom w:val="none" w:sz="0" w:space="0" w:color="auto"/>
        <w:right w:val="none" w:sz="0" w:space="0" w:color="auto"/>
      </w:divBdr>
    </w:div>
    <w:div w:id="1449351348">
      <w:bodyDiv w:val="1"/>
      <w:marLeft w:val="0"/>
      <w:marRight w:val="0"/>
      <w:marTop w:val="0"/>
      <w:marBottom w:val="0"/>
      <w:divBdr>
        <w:top w:val="none" w:sz="0" w:space="0" w:color="auto"/>
        <w:left w:val="none" w:sz="0" w:space="0" w:color="auto"/>
        <w:bottom w:val="none" w:sz="0" w:space="0" w:color="auto"/>
        <w:right w:val="none" w:sz="0" w:space="0" w:color="auto"/>
      </w:divBdr>
    </w:div>
    <w:div w:id="1566601587">
      <w:bodyDiv w:val="1"/>
      <w:marLeft w:val="0"/>
      <w:marRight w:val="0"/>
      <w:marTop w:val="0"/>
      <w:marBottom w:val="0"/>
      <w:divBdr>
        <w:top w:val="none" w:sz="0" w:space="0" w:color="auto"/>
        <w:left w:val="none" w:sz="0" w:space="0" w:color="auto"/>
        <w:bottom w:val="none" w:sz="0" w:space="0" w:color="auto"/>
        <w:right w:val="none" w:sz="0" w:space="0" w:color="auto"/>
      </w:divBdr>
    </w:div>
    <w:div w:id="1574780563">
      <w:bodyDiv w:val="1"/>
      <w:marLeft w:val="0"/>
      <w:marRight w:val="0"/>
      <w:marTop w:val="0"/>
      <w:marBottom w:val="0"/>
      <w:divBdr>
        <w:top w:val="none" w:sz="0" w:space="0" w:color="auto"/>
        <w:left w:val="none" w:sz="0" w:space="0" w:color="auto"/>
        <w:bottom w:val="none" w:sz="0" w:space="0" w:color="auto"/>
        <w:right w:val="none" w:sz="0" w:space="0" w:color="auto"/>
      </w:divBdr>
    </w:div>
    <w:div w:id="1609043548">
      <w:bodyDiv w:val="1"/>
      <w:marLeft w:val="0"/>
      <w:marRight w:val="0"/>
      <w:marTop w:val="0"/>
      <w:marBottom w:val="0"/>
      <w:divBdr>
        <w:top w:val="none" w:sz="0" w:space="0" w:color="auto"/>
        <w:left w:val="none" w:sz="0" w:space="0" w:color="auto"/>
        <w:bottom w:val="none" w:sz="0" w:space="0" w:color="auto"/>
        <w:right w:val="none" w:sz="0" w:space="0" w:color="auto"/>
      </w:divBdr>
    </w:div>
    <w:div w:id="1636132159">
      <w:bodyDiv w:val="1"/>
      <w:marLeft w:val="0"/>
      <w:marRight w:val="0"/>
      <w:marTop w:val="0"/>
      <w:marBottom w:val="0"/>
      <w:divBdr>
        <w:top w:val="none" w:sz="0" w:space="0" w:color="auto"/>
        <w:left w:val="none" w:sz="0" w:space="0" w:color="auto"/>
        <w:bottom w:val="none" w:sz="0" w:space="0" w:color="auto"/>
        <w:right w:val="none" w:sz="0" w:space="0" w:color="auto"/>
      </w:divBdr>
    </w:div>
    <w:div w:id="1677002469">
      <w:bodyDiv w:val="1"/>
      <w:marLeft w:val="0"/>
      <w:marRight w:val="0"/>
      <w:marTop w:val="0"/>
      <w:marBottom w:val="0"/>
      <w:divBdr>
        <w:top w:val="none" w:sz="0" w:space="0" w:color="auto"/>
        <w:left w:val="none" w:sz="0" w:space="0" w:color="auto"/>
        <w:bottom w:val="none" w:sz="0" w:space="0" w:color="auto"/>
        <w:right w:val="none" w:sz="0" w:space="0" w:color="auto"/>
      </w:divBdr>
    </w:div>
    <w:div w:id="1678077227">
      <w:bodyDiv w:val="1"/>
      <w:marLeft w:val="0"/>
      <w:marRight w:val="0"/>
      <w:marTop w:val="0"/>
      <w:marBottom w:val="0"/>
      <w:divBdr>
        <w:top w:val="none" w:sz="0" w:space="0" w:color="auto"/>
        <w:left w:val="none" w:sz="0" w:space="0" w:color="auto"/>
        <w:bottom w:val="none" w:sz="0" w:space="0" w:color="auto"/>
        <w:right w:val="none" w:sz="0" w:space="0" w:color="auto"/>
      </w:divBdr>
    </w:div>
    <w:div w:id="1724207858">
      <w:bodyDiv w:val="1"/>
      <w:marLeft w:val="0"/>
      <w:marRight w:val="0"/>
      <w:marTop w:val="0"/>
      <w:marBottom w:val="0"/>
      <w:divBdr>
        <w:top w:val="none" w:sz="0" w:space="0" w:color="auto"/>
        <w:left w:val="none" w:sz="0" w:space="0" w:color="auto"/>
        <w:bottom w:val="none" w:sz="0" w:space="0" w:color="auto"/>
        <w:right w:val="none" w:sz="0" w:space="0" w:color="auto"/>
      </w:divBdr>
    </w:div>
    <w:div w:id="1732533611">
      <w:bodyDiv w:val="1"/>
      <w:marLeft w:val="0"/>
      <w:marRight w:val="0"/>
      <w:marTop w:val="0"/>
      <w:marBottom w:val="0"/>
      <w:divBdr>
        <w:top w:val="none" w:sz="0" w:space="0" w:color="auto"/>
        <w:left w:val="none" w:sz="0" w:space="0" w:color="auto"/>
        <w:bottom w:val="none" w:sz="0" w:space="0" w:color="auto"/>
        <w:right w:val="none" w:sz="0" w:space="0" w:color="auto"/>
      </w:divBdr>
    </w:div>
    <w:div w:id="1756438772">
      <w:bodyDiv w:val="1"/>
      <w:marLeft w:val="0"/>
      <w:marRight w:val="0"/>
      <w:marTop w:val="0"/>
      <w:marBottom w:val="0"/>
      <w:divBdr>
        <w:top w:val="none" w:sz="0" w:space="0" w:color="auto"/>
        <w:left w:val="none" w:sz="0" w:space="0" w:color="auto"/>
        <w:bottom w:val="none" w:sz="0" w:space="0" w:color="auto"/>
        <w:right w:val="none" w:sz="0" w:space="0" w:color="auto"/>
      </w:divBdr>
    </w:div>
    <w:div w:id="1758165979">
      <w:bodyDiv w:val="1"/>
      <w:marLeft w:val="0"/>
      <w:marRight w:val="0"/>
      <w:marTop w:val="0"/>
      <w:marBottom w:val="0"/>
      <w:divBdr>
        <w:top w:val="none" w:sz="0" w:space="0" w:color="auto"/>
        <w:left w:val="none" w:sz="0" w:space="0" w:color="auto"/>
        <w:bottom w:val="none" w:sz="0" w:space="0" w:color="auto"/>
        <w:right w:val="none" w:sz="0" w:space="0" w:color="auto"/>
      </w:divBdr>
    </w:div>
    <w:div w:id="1779179853">
      <w:bodyDiv w:val="1"/>
      <w:marLeft w:val="0"/>
      <w:marRight w:val="0"/>
      <w:marTop w:val="0"/>
      <w:marBottom w:val="0"/>
      <w:divBdr>
        <w:top w:val="none" w:sz="0" w:space="0" w:color="auto"/>
        <w:left w:val="none" w:sz="0" w:space="0" w:color="auto"/>
        <w:bottom w:val="none" w:sz="0" w:space="0" w:color="auto"/>
        <w:right w:val="none" w:sz="0" w:space="0" w:color="auto"/>
      </w:divBdr>
    </w:div>
    <w:div w:id="1790582368">
      <w:bodyDiv w:val="1"/>
      <w:marLeft w:val="0"/>
      <w:marRight w:val="0"/>
      <w:marTop w:val="0"/>
      <w:marBottom w:val="0"/>
      <w:divBdr>
        <w:top w:val="none" w:sz="0" w:space="0" w:color="auto"/>
        <w:left w:val="none" w:sz="0" w:space="0" w:color="auto"/>
        <w:bottom w:val="none" w:sz="0" w:space="0" w:color="auto"/>
        <w:right w:val="none" w:sz="0" w:space="0" w:color="auto"/>
      </w:divBdr>
    </w:div>
    <w:div w:id="1808626424">
      <w:bodyDiv w:val="1"/>
      <w:marLeft w:val="0"/>
      <w:marRight w:val="0"/>
      <w:marTop w:val="0"/>
      <w:marBottom w:val="0"/>
      <w:divBdr>
        <w:top w:val="none" w:sz="0" w:space="0" w:color="auto"/>
        <w:left w:val="none" w:sz="0" w:space="0" w:color="auto"/>
        <w:bottom w:val="none" w:sz="0" w:space="0" w:color="auto"/>
        <w:right w:val="none" w:sz="0" w:space="0" w:color="auto"/>
      </w:divBdr>
    </w:div>
    <w:div w:id="1884050363">
      <w:bodyDiv w:val="1"/>
      <w:marLeft w:val="0"/>
      <w:marRight w:val="0"/>
      <w:marTop w:val="0"/>
      <w:marBottom w:val="0"/>
      <w:divBdr>
        <w:top w:val="none" w:sz="0" w:space="0" w:color="auto"/>
        <w:left w:val="none" w:sz="0" w:space="0" w:color="auto"/>
        <w:bottom w:val="none" w:sz="0" w:space="0" w:color="auto"/>
        <w:right w:val="none" w:sz="0" w:space="0" w:color="auto"/>
      </w:divBdr>
    </w:div>
    <w:div w:id="1893225130">
      <w:bodyDiv w:val="1"/>
      <w:marLeft w:val="0"/>
      <w:marRight w:val="0"/>
      <w:marTop w:val="0"/>
      <w:marBottom w:val="0"/>
      <w:divBdr>
        <w:top w:val="none" w:sz="0" w:space="0" w:color="auto"/>
        <w:left w:val="none" w:sz="0" w:space="0" w:color="auto"/>
        <w:bottom w:val="none" w:sz="0" w:space="0" w:color="auto"/>
        <w:right w:val="none" w:sz="0" w:space="0" w:color="auto"/>
      </w:divBdr>
    </w:div>
    <w:div w:id="1904683780">
      <w:bodyDiv w:val="1"/>
      <w:marLeft w:val="0"/>
      <w:marRight w:val="0"/>
      <w:marTop w:val="0"/>
      <w:marBottom w:val="0"/>
      <w:divBdr>
        <w:top w:val="none" w:sz="0" w:space="0" w:color="auto"/>
        <w:left w:val="none" w:sz="0" w:space="0" w:color="auto"/>
        <w:bottom w:val="none" w:sz="0" w:space="0" w:color="auto"/>
        <w:right w:val="none" w:sz="0" w:space="0" w:color="auto"/>
      </w:divBdr>
    </w:div>
    <w:div w:id="1915358866">
      <w:bodyDiv w:val="1"/>
      <w:marLeft w:val="0"/>
      <w:marRight w:val="0"/>
      <w:marTop w:val="0"/>
      <w:marBottom w:val="0"/>
      <w:divBdr>
        <w:top w:val="none" w:sz="0" w:space="0" w:color="auto"/>
        <w:left w:val="none" w:sz="0" w:space="0" w:color="auto"/>
        <w:bottom w:val="none" w:sz="0" w:space="0" w:color="auto"/>
        <w:right w:val="none" w:sz="0" w:space="0" w:color="auto"/>
      </w:divBdr>
    </w:div>
    <w:div w:id="1965378484">
      <w:bodyDiv w:val="1"/>
      <w:marLeft w:val="0"/>
      <w:marRight w:val="0"/>
      <w:marTop w:val="0"/>
      <w:marBottom w:val="0"/>
      <w:divBdr>
        <w:top w:val="none" w:sz="0" w:space="0" w:color="auto"/>
        <w:left w:val="none" w:sz="0" w:space="0" w:color="auto"/>
        <w:bottom w:val="none" w:sz="0" w:space="0" w:color="auto"/>
        <w:right w:val="none" w:sz="0" w:space="0" w:color="auto"/>
      </w:divBdr>
    </w:div>
    <w:div w:id="2018538281">
      <w:bodyDiv w:val="1"/>
      <w:marLeft w:val="0"/>
      <w:marRight w:val="0"/>
      <w:marTop w:val="0"/>
      <w:marBottom w:val="0"/>
      <w:divBdr>
        <w:top w:val="none" w:sz="0" w:space="0" w:color="auto"/>
        <w:left w:val="none" w:sz="0" w:space="0" w:color="auto"/>
        <w:bottom w:val="none" w:sz="0" w:space="0" w:color="auto"/>
        <w:right w:val="none" w:sz="0" w:space="0" w:color="auto"/>
      </w:divBdr>
      <w:divsChild>
        <w:div w:id="1295675470">
          <w:marLeft w:val="0"/>
          <w:marRight w:val="0"/>
          <w:marTop w:val="0"/>
          <w:marBottom w:val="0"/>
          <w:divBdr>
            <w:top w:val="none" w:sz="0" w:space="0" w:color="auto"/>
            <w:left w:val="none" w:sz="0" w:space="0" w:color="auto"/>
            <w:bottom w:val="none" w:sz="0" w:space="0" w:color="auto"/>
            <w:right w:val="none" w:sz="0" w:space="0" w:color="auto"/>
          </w:divBdr>
          <w:divsChild>
            <w:div w:id="512499930">
              <w:marLeft w:val="0"/>
              <w:marRight w:val="0"/>
              <w:marTop w:val="0"/>
              <w:marBottom w:val="0"/>
              <w:divBdr>
                <w:top w:val="none" w:sz="0" w:space="0" w:color="auto"/>
                <w:left w:val="none" w:sz="0" w:space="0" w:color="auto"/>
                <w:bottom w:val="none" w:sz="0" w:space="0" w:color="auto"/>
                <w:right w:val="none" w:sz="0" w:space="0" w:color="auto"/>
              </w:divBdr>
              <w:divsChild>
                <w:div w:id="1647974079">
                  <w:marLeft w:val="0"/>
                  <w:marRight w:val="0"/>
                  <w:marTop w:val="0"/>
                  <w:marBottom w:val="0"/>
                  <w:divBdr>
                    <w:top w:val="none" w:sz="0" w:space="0" w:color="auto"/>
                    <w:left w:val="none" w:sz="0" w:space="0" w:color="auto"/>
                    <w:bottom w:val="none" w:sz="0" w:space="0" w:color="auto"/>
                    <w:right w:val="none" w:sz="0" w:space="0" w:color="auto"/>
                  </w:divBdr>
                  <w:divsChild>
                    <w:div w:id="319702370">
                      <w:marLeft w:val="0"/>
                      <w:marRight w:val="0"/>
                      <w:marTop w:val="0"/>
                      <w:marBottom w:val="0"/>
                      <w:divBdr>
                        <w:top w:val="none" w:sz="0" w:space="0" w:color="auto"/>
                        <w:left w:val="none" w:sz="0" w:space="0" w:color="auto"/>
                        <w:bottom w:val="none" w:sz="0" w:space="0" w:color="auto"/>
                        <w:right w:val="none" w:sz="0" w:space="0" w:color="auto"/>
                      </w:divBdr>
                      <w:divsChild>
                        <w:div w:id="1285816924">
                          <w:marLeft w:val="0"/>
                          <w:marRight w:val="0"/>
                          <w:marTop w:val="0"/>
                          <w:marBottom w:val="0"/>
                          <w:divBdr>
                            <w:top w:val="none" w:sz="0" w:space="0" w:color="auto"/>
                            <w:left w:val="none" w:sz="0" w:space="0" w:color="auto"/>
                            <w:bottom w:val="none" w:sz="0" w:space="0" w:color="auto"/>
                            <w:right w:val="none" w:sz="0" w:space="0" w:color="auto"/>
                          </w:divBdr>
                          <w:divsChild>
                            <w:div w:id="810907662">
                              <w:marLeft w:val="0"/>
                              <w:marRight w:val="0"/>
                              <w:marTop w:val="0"/>
                              <w:marBottom w:val="0"/>
                              <w:divBdr>
                                <w:top w:val="none" w:sz="0" w:space="0" w:color="auto"/>
                                <w:left w:val="none" w:sz="0" w:space="0" w:color="auto"/>
                                <w:bottom w:val="none" w:sz="0" w:space="0" w:color="auto"/>
                                <w:right w:val="none" w:sz="0" w:space="0" w:color="auto"/>
                              </w:divBdr>
                              <w:divsChild>
                                <w:div w:id="2107267917">
                                  <w:marLeft w:val="0"/>
                                  <w:marRight w:val="0"/>
                                  <w:marTop w:val="0"/>
                                  <w:marBottom w:val="0"/>
                                  <w:divBdr>
                                    <w:top w:val="none" w:sz="0" w:space="0" w:color="auto"/>
                                    <w:left w:val="none" w:sz="0" w:space="0" w:color="auto"/>
                                    <w:bottom w:val="none" w:sz="0" w:space="0" w:color="auto"/>
                                    <w:right w:val="none" w:sz="0" w:space="0" w:color="auto"/>
                                  </w:divBdr>
                                  <w:divsChild>
                                    <w:div w:id="1003508535">
                                      <w:marLeft w:val="0"/>
                                      <w:marRight w:val="0"/>
                                      <w:marTop w:val="0"/>
                                      <w:marBottom w:val="0"/>
                                      <w:divBdr>
                                        <w:top w:val="none" w:sz="0" w:space="0" w:color="auto"/>
                                        <w:left w:val="none" w:sz="0" w:space="0" w:color="auto"/>
                                        <w:bottom w:val="none" w:sz="0" w:space="0" w:color="auto"/>
                                        <w:right w:val="none" w:sz="0" w:space="0" w:color="auto"/>
                                      </w:divBdr>
                                      <w:divsChild>
                                        <w:div w:id="1934901047">
                                          <w:marLeft w:val="0"/>
                                          <w:marRight w:val="0"/>
                                          <w:marTop w:val="0"/>
                                          <w:marBottom w:val="0"/>
                                          <w:divBdr>
                                            <w:top w:val="none" w:sz="0" w:space="0" w:color="auto"/>
                                            <w:left w:val="none" w:sz="0" w:space="0" w:color="auto"/>
                                            <w:bottom w:val="none" w:sz="0" w:space="0" w:color="auto"/>
                                            <w:right w:val="none" w:sz="0" w:space="0" w:color="auto"/>
                                          </w:divBdr>
                                          <w:divsChild>
                                            <w:div w:id="457912913">
                                              <w:marLeft w:val="0"/>
                                              <w:marRight w:val="0"/>
                                              <w:marTop w:val="0"/>
                                              <w:marBottom w:val="0"/>
                                              <w:divBdr>
                                                <w:top w:val="none" w:sz="0" w:space="0" w:color="auto"/>
                                                <w:left w:val="none" w:sz="0" w:space="0" w:color="auto"/>
                                                <w:bottom w:val="none" w:sz="0" w:space="0" w:color="auto"/>
                                                <w:right w:val="none" w:sz="0" w:space="0" w:color="auto"/>
                                              </w:divBdr>
                                              <w:divsChild>
                                                <w:div w:id="56320114">
                                                  <w:marLeft w:val="0"/>
                                                  <w:marRight w:val="0"/>
                                                  <w:marTop w:val="0"/>
                                                  <w:marBottom w:val="0"/>
                                                  <w:divBdr>
                                                    <w:top w:val="none" w:sz="0" w:space="0" w:color="auto"/>
                                                    <w:left w:val="none" w:sz="0" w:space="0" w:color="auto"/>
                                                    <w:bottom w:val="none" w:sz="0" w:space="0" w:color="auto"/>
                                                    <w:right w:val="none" w:sz="0" w:space="0" w:color="auto"/>
                                                  </w:divBdr>
                                                  <w:divsChild>
                                                    <w:div w:id="886140619">
                                                      <w:marLeft w:val="0"/>
                                                      <w:marRight w:val="0"/>
                                                      <w:marTop w:val="0"/>
                                                      <w:marBottom w:val="0"/>
                                                      <w:divBdr>
                                                        <w:top w:val="none" w:sz="0" w:space="0" w:color="auto"/>
                                                        <w:left w:val="none" w:sz="0" w:space="0" w:color="auto"/>
                                                        <w:bottom w:val="none" w:sz="0" w:space="0" w:color="auto"/>
                                                        <w:right w:val="none" w:sz="0" w:space="0" w:color="auto"/>
                                                      </w:divBdr>
                                                      <w:divsChild>
                                                        <w:div w:id="908806787">
                                                          <w:marLeft w:val="0"/>
                                                          <w:marRight w:val="0"/>
                                                          <w:marTop w:val="0"/>
                                                          <w:marBottom w:val="0"/>
                                                          <w:divBdr>
                                                            <w:top w:val="none" w:sz="0" w:space="0" w:color="auto"/>
                                                            <w:left w:val="none" w:sz="0" w:space="0" w:color="auto"/>
                                                            <w:bottom w:val="none" w:sz="0" w:space="0" w:color="auto"/>
                                                            <w:right w:val="none" w:sz="0" w:space="0" w:color="auto"/>
                                                          </w:divBdr>
                                                          <w:divsChild>
                                                            <w:div w:id="1766075473">
                                                              <w:marLeft w:val="0"/>
                                                              <w:marRight w:val="0"/>
                                                              <w:marTop w:val="0"/>
                                                              <w:marBottom w:val="0"/>
                                                              <w:divBdr>
                                                                <w:top w:val="none" w:sz="0" w:space="0" w:color="auto"/>
                                                                <w:left w:val="none" w:sz="0" w:space="0" w:color="auto"/>
                                                                <w:bottom w:val="none" w:sz="0" w:space="0" w:color="auto"/>
                                                                <w:right w:val="none" w:sz="0" w:space="0" w:color="auto"/>
                                                              </w:divBdr>
                                                              <w:divsChild>
                                                                <w:div w:id="1206286080">
                                                                  <w:marLeft w:val="0"/>
                                                                  <w:marRight w:val="0"/>
                                                                  <w:marTop w:val="0"/>
                                                                  <w:marBottom w:val="0"/>
                                                                  <w:divBdr>
                                                                    <w:top w:val="none" w:sz="0" w:space="0" w:color="auto"/>
                                                                    <w:left w:val="none" w:sz="0" w:space="0" w:color="auto"/>
                                                                    <w:bottom w:val="none" w:sz="0" w:space="0" w:color="auto"/>
                                                                    <w:right w:val="none" w:sz="0" w:space="0" w:color="auto"/>
                                                                  </w:divBdr>
                                                                  <w:divsChild>
                                                                    <w:div w:id="581795477">
                                                                      <w:marLeft w:val="0"/>
                                                                      <w:marRight w:val="0"/>
                                                                      <w:marTop w:val="0"/>
                                                                      <w:marBottom w:val="0"/>
                                                                      <w:divBdr>
                                                                        <w:top w:val="none" w:sz="0" w:space="0" w:color="auto"/>
                                                                        <w:left w:val="none" w:sz="0" w:space="0" w:color="auto"/>
                                                                        <w:bottom w:val="none" w:sz="0" w:space="0" w:color="auto"/>
                                                                        <w:right w:val="none" w:sz="0" w:space="0" w:color="auto"/>
                                                                      </w:divBdr>
                                                                      <w:divsChild>
                                                                        <w:div w:id="926886619">
                                                                          <w:marLeft w:val="0"/>
                                                                          <w:marRight w:val="0"/>
                                                                          <w:marTop w:val="0"/>
                                                                          <w:marBottom w:val="0"/>
                                                                          <w:divBdr>
                                                                            <w:top w:val="none" w:sz="0" w:space="0" w:color="auto"/>
                                                                            <w:left w:val="none" w:sz="0" w:space="0" w:color="auto"/>
                                                                            <w:bottom w:val="none" w:sz="0" w:space="0" w:color="auto"/>
                                                                            <w:right w:val="none" w:sz="0" w:space="0" w:color="auto"/>
                                                                          </w:divBdr>
                                                                          <w:divsChild>
                                                                            <w:div w:id="281231699">
                                                                              <w:marLeft w:val="0"/>
                                                                              <w:marRight w:val="0"/>
                                                                              <w:marTop w:val="0"/>
                                                                              <w:marBottom w:val="0"/>
                                                                              <w:divBdr>
                                                                                <w:top w:val="none" w:sz="0" w:space="0" w:color="auto"/>
                                                                                <w:left w:val="none" w:sz="0" w:space="0" w:color="auto"/>
                                                                                <w:bottom w:val="none" w:sz="0" w:space="0" w:color="auto"/>
                                                                                <w:right w:val="none" w:sz="0" w:space="0" w:color="auto"/>
                                                                              </w:divBdr>
                                                                              <w:divsChild>
                                                                                <w:div w:id="2143494757">
                                                                                  <w:marLeft w:val="0"/>
                                                                                  <w:marRight w:val="0"/>
                                                                                  <w:marTop w:val="0"/>
                                                                                  <w:marBottom w:val="0"/>
                                                                                  <w:divBdr>
                                                                                    <w:top w:val="none" w:sz="0" w:space="0" w:color="auto"/>
                                                                                    <w:left w:val="none" w:sz="0" w:space="0" w:color="auto"/>
                                                                                    <w:bottom w:val="none" w:sz="0" w:space="0" w:color="auto"/>
                                                                                    <w:right w:val="none" w:sz="0" w:space="0" w:color="auto"/>
                                                                                  </w:divBdr>
                                                                                  <w:divsChild>
                                                                                    <w:div w:id="1379402869">
                                                                                      <w:marLeft w:val="0"/>
                                                                                      <w:marRight w:val="0"/>
                                                                                      <w:marTop w:val="0"/>
                                                                                      <w:marBottom w:val="0"/>
                                                                                      <w:divBdr>
                                                                                        <w:top w:val="none" w:sz="0" w:space="0" w:color="auto"/>
                                                                                        <w:left w:val="none" w:sz="0" w:space="0" w:color="auto"/>
                                                                                        <w:bottom w:val="none" w:sz="0" w:space="0" w:color="auto"/>
                                                                                        <w:right w:val="none" w:sz="0" w:space="0" w:color="auto"/>
                                                                                      </w:divBdr>
                                                                                      <w:divsChild>
                                                                                        <w:div w:id="1945990998">
                                                                                          <w:marLeft w:val="0"/>
                                                                                          <w:marRight w:val="0"/>
                                                                                          <w:marTop w:val="0"/>
                                                                                          <w:marBottom w:val="0"/>
                                                                                          <w:divBdr>
                                                                                            <w:top w:val="none" w:sz="0" w:space="0" w:color="auto"/>
                                                                                            <w:left w:val="none" w:sz="0" w:space="0" w:color="auto"/>
                                                                                            <w:bottom w:val="none" w:sz="0" w:space="0" w:color="auto"/>
                                                                                            <w:right w:val="none" w:sz="0" w:space="0" w:color="auto"/>
                                                                                          </w:divBdr>
                                                                                          <w:divsChild>
                                                                                            <w:div w:id="1693024114">
                                                                                              <w:marLeft w:val="0"/>
                                                                                              <w:marRight w:val="0"/>
                                                                                              <w:marTop w:val="0"/>
                                                                                              <w:marBottom w:val="0"/>
                                                                                              <w:divBdr>
                                                                                                <w:top w:val="none" w:sz="0" w:space="0" w:color="auto"/>
                                                                                                <w:left w:val="none" w:sz="0" w:space="0" w:color="auto"/>
                                                                                                <w:bottom w:val="none" w:sz="0" w:space="0" w:color="auto"/>
                                                                                                <w:right w:val="none" w:sz="0" w:space="0" w:color="auto"/>
                                                                                              </w:divBdr>
                                                                                              <w:divsChild>
                                                                                                <w:div w:id="1429353908">
                                                                                                  <w:marLeft w:val="0"/>
                                                                                                  <w:marRight w:val="0"/>
                                                                                                  <w:marTop w:val="0"/>
                                                                                                  <w:marBottom w:val="0"/>
                                                                                                  <w:divBdr>
                                                                                                    <w:top w:val="none" w:sz="0" w:space="0" w:color="auto"/>
                                                                                                    <w:left w:val="none" w:sz="0" w:space="0" w:color="auto"/>
                                                                                                    <w:bottom w:val="none" w:sz="0" w:space="0" w:color="auto"/>
                                                                                                    <w:right w:val="none" w:sz="0" w:space="0" w:color="auto"/>
                                                                                                  </w:divBdr>
                                                                                                  <w:divsChild>
                                                                                                    <w:div w:id="1157840235">
                                                                                                      <w:marLeft w:val="0"/>
                                                                                                      <w:marRight w:val="0"/>
                                                                                                      <w:marTop w:val="0"/>
                                                                                                      <w:marBottom w:val="0"/>
                                                                                                      <w:divBdr>
                                                                                                        <w:top w:val="none" w:sz="0" w:space="0" w:color="auto"/>
                                                                                                        <w:left w:val="none" w:sz="0" w:space="0" w:color="auto"/>
                                                                                                        <w:bottom w:val="none" w:sz="0" w:space="0" w:color="auto"/>
                                                                                                        <w:right w:val="none" w:sz="0" w:space="0" w:color="auto"/>
                                                                                                      </w:divBdr>
                                                                                                      <w:divsChild>
                                                                                                        <w:div w:id="481124357">
                                                                                                          <w:marLeft w:val="0"/>
                                                                                                          <w:marRight w:val="0"/>
                                                                                                          <w:marTop w:val="0"/>
                                                                                                          <w:marBottom w:val="0"/>
                                                                                                          <w:divBdr>
                                                                                                            <w:top w:val="none" w:sz="0" w:space="0" w:color="auto"/>
                                                                                                            <w:left w:val="none" w:sz="0" w:space="0" w:color="auto"/>
                                                                                                            <w:bottom w:val="none" w:sz="0" w:space="0" w:color="auto"/>
                                                                                                            <w:right w:val="none" w:sz="0" w:space="0" w:color="auto"/>
                                                                                                          </w:divBdr>
                                                                                                          <w:divsChild>
                                                                                                            <w:div w:id="1382051248">
                                                                                                              <w:marLeft w:val="0"/>
                                                                                                              <w:marRight w:val="0"/>
                                                                                                              <w:marTop w:val="0"/>
                                                                                                              <w:marBottom w:val="0"/>
                                                                                                              <w:divBdr>
                                                                                                                <w:top w:val="none" w:sz="0" w:space="0" w:color="auto"/>
                                                                                                                <w:left w:val="none" w:sz="0" w:space="0" w:color="auto"/>
                                                                                                                <w:bottom w:val="none" w:sz="0" w:space="0" w:color="auto"/>
                                                                                                                <w:right w:val="none" w:sz="0" w:space="0" w:color="auto"/>
                                                                                                              </w:divBdr>
                                                                                                              <w:divsChild>
                                                                                                                <w:div w:id="114951184">
                                                                                                                  <w:marLeft w:val="0"/>
                                                                                                                  <w:marRight w:val="0"/>
                                                                                                                  <w:marTop w:val="0"/>
                                                                                                                  <w:marBottom w:val="0"/>
                                                                                                                  <w:divBdr>
                                                                                                                    <w:top w:val="none" w:sz="0" w:space="0" w:color="auto"/>
                                                                                                                    <w:left w:val="none" w:sz="0" w:space="0" w:color="auto"/>
                                                                                                                    <w:bottom w:val="none" w:sz="0" w:space="0" w:color="auto"/>
                                                                                                                    <w:right w:val="none" w:sz="0" w:space="0" w:color="auto"/>
                                                                                                                  </w:divBdr>
                                                                                                                  <w:divsChild>
                                                                                                                    <w:div w:id="1667124316">
                                                                                                                      <w:marLeft w:val="0"/>
                                                                                                                      <w:marRight w:val="0"/>
                                                                                                                      <w:marTop w:val="0"/>
                                                                                                                      <w:marBottom w:val="0"/>
                                                                                                                      <w:divBdr>
                                                                                                                        <w:top w:val="none" w:sz="0" w:space="0" w:color="auto"/>
                                                                                                                        <w:left w:val="none" w:sz="0" w:space="0" w:color="auto"/>
                                                                                                                        <w:bottom w:val="none" w:sz="0" w:space="0" w:color="auto"/>
                                                                                                                        <w:right w:val="none" w:sz="0" w:space="0" w:color="auto"/>
                                                                                                                      </w:divBdr>
                                                                                                                      <w:divsChild>
                                                                                                                        <w:div w:id="2113820083">
                                                                                                                          <w:marLeft w:val="0"/>
                                                                                                                          <w:marRight w:val="0"/>
                                                                                                                          <w:marTop w:val="0"/>
                                                                                                                          <w:marBottom w:val="0"/>
                                                                                                                          <w:divBdr>
                                                                                                                            <w:top w:val="none" w:sz="0" w:space="0" w:color="auto"/>
                                                                                                                            <w:left w:val="none" w:sz="0" w:space="0" w:color="auto"/>
                                                                                                                            <w:bottom w:val="none" w:sz="0" w:space="0" w:color="auto"/>
                                                                                                                            <w:right w:val="none" w:sz="0" w:space="0" w:color="auto"/>
                                                                                                                          </w:divBdr>
                                                                                                                          <w:divsChild>
                                                                                                                            <w:div w:id="1715420424">
                                                                                                                              <w:marLeft w:val="0"/>
                                                                                                                              <w:marRight w:val="0"/>
                                                                                                                              <w:marTop w:val="0"/>
                                                                                                                              <w:marBottom w:val="0"/>
                                                                                                                              <w:divBdr>
                                                                                                                                <w:top w:val="none" w:sz="0" w:space="0" w:color="auto"/>
                                                                                                                                <w:left w:val="none" w:sz="0" w:space="0" w:color="auto"/>
                                                                                                                                <w:bottom w:val="none" w:sz="0" w:space="0" w:color="auto"/>
                                                                                                                                <w:right w:val="none" w:sz="0" w:space="0" w:color="auto"/>
                                                                                                                              </w:divBdr>
                                                                                                                              <w:divsChild>
                                                                                                                                <w:div w:id="170528458">
                                                                                                                                  <w:marLeft w:val="0"/>
                                                                                                                                  <w:marRight w:val="0"/>
                                                                                                                                  <w:marTop w:val="0"/>
                                                                                                                                  <w:marBottom w:val="0"/>
                                                                                                                                  <w:divBdr>
                                                                                                                                    <w:top w:val="none" w:sz="0" w:space="0" w:color="auto"/>
                                                                                                                                    <w:left w:val="none" w:sz="0" w:space="0" w:color="auto"/>
                                                                                                                                    <w:bottom w:val="none" w:sz="0" w:space="0" w:color="auto"/>
                                                                                                                                    <w:right w:val="none" w:sz="0" w:space="0" w:color="auto"/>
                                                                                                                                  </w:divBdr>
                                                                                                                                  <w:divsChild>
                                                                                                                                    <w:div w:id="16192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27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961C0-8838-47B3-9A93-2D0F1820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2312</TotalTime>
  <Pages>9</Pages>
  <Words>2787</Words>
  <Characters>15886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Khongwar , Komanly</dc:creator>
  <cp:lastModifiedBy>Cmslbc Meghalaya</cp:lastModifiedBy>
  <cp:revision>461</cp:revision>
  <cp:lastPrinted>2022-03-02T07:33:00Z</cp:lastPrinted>
  <dcterms:created xsi:type="dcterms:W3CDTF">2021-08-31T05:33:00Z</dcterms:created>
  <dcterms:modified xsi:type="dcterms:W3CDTF">2022-04-07T06:43:00Z</dcterms:modified>
</cp:coreProperties>
</file>